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F0" w:rsidRDefault="009203F0">
      <w:bookmarkStart w:id="0" w:name="_GoBack"/>
      <w:bookmarkEnd w:id="0"/>
      <w:r>
        <w:rPr>
          <w:noProof/>
          <w:lang w:eastAsia="en-AU"/>
        </w:rPr>
        <w:drawing>
          <wp:anchor distT="0" distB="0" distL="114300" distR="114300" simplePos="0" relativeHeight="251659264" behindDoc="1" locked="0" layoutInCell="1" allowOverlap="1" wp14:anchorId="0E50EDED" wp14:editId="51C455E4">
            <wp:simplePos x="0" y="0"/>
            <wp:positionH relativeFrom="column">
              <wp:posOffset>3781313</wp:posOffset>
            </wp:positionH>
            <wp:positionV relativeFrom="paragraph">
              <wp:posOffset>-209774</wp:posOffset>
            </wp:positionV>
            <wp:extent cx="3009900" cy="1257300"/>
            <wp:effectExtent l="0" t="0" r="0" b="0"/>
            <wp:wrapTight wrapText="bothSides">
              <wp:wrapPolygon edited="0">
                <wp:start x="0" y="0"/>
                <wp:lineTo x="0" y="21273"/>
                <wp:lineTo x="21463" y="21273"/>
                <wp:lineTo x="21463" y="0"/>
                <wp:lineTo x="0" y="0"/>
              </wp:wrapPolygon>
            </wp:wrapTight>
            <wp:docPr id="2" name="Picture 2" descr="VA1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1_CMYK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3F0" w:rsidRDefault="009203F0"/>
    <w:p w:rsidR="00BF706D" w:rsidRPr="00BF706D" w:rsidRDefault="00114993" w:rsidP="00BF706D">
      <w:pPr>
        <w:pStyle w:val="Heading1"/>
        <w:pBdr>
          <w:bottom w:val="single" w:sz="4" w:space="1" w:color="auto"/>
        </w:pBdr>
        <w:rPr>
          <w:rFonts w:ascii="Arial" w:hAnsi="Arial" w:cs="Arial"/>
          <w:sz w:val="36"/>
          <w:szCs w:val="36"/>
        </w:rPr>
      </w:pPr>
      <w:r w:rsidRPr="00114993">
        <w:rPr>
          <w:rFonts w:ascii="Arial" w:hAnsi="Arial" w:cs="Arial"/>
          <w:sz w:val="36"/>
          <w:szCs w:val="36"/>
        </w:rPr>
        <w:t>Vision Australia</w:t>
      </w:r>
      <w:r w:rsidR="0083436D">
        <w:rPr>
          <w:rFonts w:ascii="Arial" w:hAnsi="Arial" w:cs="Arial"/>
          <w:sz w:val="36"/>
          <w:szCs w:val="36"/>
        </w:rPr>
        <w:t>’s</w:t>
      </w:r>
      <w:r w:rsidRPr="00114993">
        <w:rPr>
          <w:rFonts w:ascii="Arial" w:hAnsi="Arial" w:cs="Arial"/>
          <w:sz w:val="36"/>
          <w:szCs w:val="36"/>
        </w:rPr>
        <w:t xml:space="preserve"> </w:t>
      </w:r>
      <w:r>
        <w:rPr>
          <w:rFonts w:ascii="Arial" w:hAnsi="Arial" w:cs="Arial"/>
          <w:sz w:val="36"/>
          <w:szCs w:val="36"/>
        </w:rPr>
        <w:t>s</w:t>
      </w:r>
      <w:r w:rsidR="00DA216C">
        <w:rPr>
          <w:rFonts w:ascii="Arial" w:hAnsi="Arial" w:cs="Arial"/>
          <w:sz w:val="36"/>
          <w:szCs w:val="36"/>
        </w:rPr>
        <w:t>ubmis</w:t>
      </w:r>
      <w:r w:rsidRPr="00114993">
        <w:rPr>
          <w:rFonts w:ascii="Arial" w:hAnsi="Arial" w:cs="Arial"/>
          <w:sz w:val="36"/>
          <w:szCs w:val="36"/>
        </w:rPr>
        <w:t xml:space="preserve">sion </w:t>
      </w:r>
      <w:r w:rsidR="00A749B3">
        <w:rPr>
          <w:rFonts w:ascii="Arial" w:hAnsi="Arial" w:cs="Arial"/>
          <w:sz w:val="36"/>
          <w:szCs w:val="36"/>
        </w:rPr>
        <w:t>to the</w:t>
      </w:r>
      <w:r w:rsidR="00321E07">
        <w:rPr>
          <w:rFonts w:ascii="Arial" w:hAnsi="Arial" w:cs="Arial"/>
          <w:sz w:val="36"/>
          <w:szCs w:val="36"/>
        </w:rPr>
        <w:t xml:space="preserve"> Department of</w:t>
      </w:r>
      <w:r w:rsidR="00A749B3">
        <w:rPr>
          <w:rFonts w:ascii="Arial" w:hAnsi="Arial" w:cs="Arial"/>
          <w:sz w:val="36"/>
          <w:szCs w:val="36"/>
        </w:rPr>
        <w:t xml:space="preserve"> </w:t>
      </w:r>
      <w:r w:rsidR="00772457">
        <w:rPr>
          <w:rFonts w:ascii="Arial" w:hAnsi="Arial" w:cs="Arial"/>
          <w:sz w:val="36"/>
          <w:szCs w:val="36"/>
        </w:rPr>
        <w:t>Justice and Reg</w:t>
      </w:r>
      <w:r w:rsidR="00321E07">
        <w:rPr>
          <w:rFonts w:ascii="Arial" w:hAnsi="Arial" w:cs="Arial"/>
          <w:sz w:val="36"/>
          <w:szCs w:val="36"/>
        </w:rPr>
        <w:t xml:space="preserve">ulation toward improving equality by legislative reform to the </w:t>
      </w:r>
      <w:r w:rsidR="00321E07" w:rsidRPr="00321E07">
        <w:rPr>
          <w:rFonts w:ascii="Arial" w:hAnsi="Arial" w:cs="Arial"/>
          <w:sz w:val="36"/>
          <w:szCs w:val="36"/>
        </w:rPr>
        <w:t xml:space="preserve">Juries Act 2000 (Vic) </w:t>
      </w:r>
    </w:p>
    <w:p w:rsidR="00727555" w:rsidRDefault="00727555" w:rsidP="00727555">
      <w:pPr>
        <w:rPr>
          <w:rFonts w:cs="Arial"/>
          <w:b/>
          <w:sz w:val="28"/>
          <w:szCs w:val="28"/>
        </w:rPr>
      </w:pPr>
    </w:p>
    <w:p w:rsidR="00727555" w:rsidRPr="00727555" w:rsidRDefault="00727555" w:rsidP="00727555">
      <w:pPr>
        <w:rPr>
          <w:rFonts w:cs="Arial"/>
          <w:b/>
        </w:rPr>
      </w:pPr>
      <w:r w:rsidRPr="00727555">
        <w:rPr>
          <w:rFonts w:cs="Arial"/>
          <w:b/>
        </w:rPr>
        <w:t xml:space="preserve">Email: </w:t>
      </w:r>
      <w:r>
        <w:rPr>
          <w:rFonts w:cs="Arial"/>
          <w:b/>
        </w:rPr>
        <w:tab/>
      </w:r>
      <w:r>
        <w:rPr>
          <w:rFonts w:cs="Arial"/>
          <w:b/>
        </w:rPr>
        <w:tab/>
      </w:r>
      <w:r w:rsidR="00BF087E">
        <w:rPr>
          <w:rFonts w:cs="Arial"/>
          <w:b/>
        </w:rPr>
        <w:tab/>
      </w:r>
      <w:r w:rsidR="00321E07" w:rsidRPr="00321E07">
        <w:rPr>
          <w:rFonts w:cs="Arial"/>
          <w:b/>
        </w:rPr>
        <w:t>anqelica.quz@iustice.vic.ciov.au</w:t>
      </w:r>
    </w:p>
    <w:p w:rsidR="00727555" w:rsidRDefault="00727555" w:rsidP="00727555">
      <w:pPr>
        <w:rPr>
          <w:rFonts w:cs="Arial"/>
          <w:b/>
        </w:rPr>
      </w:pPr>
    </w:p>
    <w:p w:rsidR="00321E07" w:rsidRPr="00321E07" w:rsidRDefault="00321E07" w:rsidP="00112D54">
      <w:pPr>
        <w:ind w:left="2160" w:firstLine="720"/>
        <w:rPr>
          <w:rFonts w:cs="Arial"/>
          <w:b/>
        </w:rPr>
      </w:pPr>
      <w:r w:rsidRPr="00321E07">
        <w:rPr>
          <w:rFonts w:cs="Arial"/>
          <w:b/>
        </w:rPr>
        <w:t>Angelica Guz</w:t>
      </w:r>
    </w:p>
    <w:p w:rsidR="00321E07" w:rsidRPr="00321E07" w:rsidRDefault="00321E07" w:rsidP="00112D54">
      <w:pPr>
        <w:ind w:left="2160" w:firstLine="720"/>
        <w:rPr>
          <w:rFonts w:cs="Arial"/>
          <w:b/>
        </w:rPr>
      </w:pPr>
      <w:r w:rsidRPr="00321E07">
        <w:rPr>
          <w:rFonts w:cs="Arial"/>
          <w:b/>
        </w:rPr>
        <w:t>Senior Legal Policy Officer</w:t>
      </w:r>
    </w:p>
    <w:p w:rsidR="00321E07" w:rsidRPr="00321E07" w:rsidRDefault="00321E07" w:rsidP="00112D54">
      <w:pPr>
        <w:ind w:left="2160" w:firstLine="720"/>
        <w:rPr>
          <w:rFonts w:cs="Arial"/>
          <w:b/>
        </w:rPr>
      </w:pPr>
      <w:r w:rsidRPr="00321E07">
        <w:rPr>
          <w:rFonts w:cs="Arial"/>
          <w:b/>
        </w:rPr>
        <w:t>Dispute Resolution, Civil Justice</w:t>
      </w:r>
    </w:p>
    <w:p w:rsidR="00321E07" w:rsidRPr="00321E07" w:rsidRDefault="00321E07" w:rsidP="00112D54">
      <w:pPr>
        <w:ind w:left="2160" w:firstLine="720"/>
        <w:rPr>
          <w:rFonts w:cs="Arial"/>
          <w:b/>
        </w:rPr>
      </w:pPr>
      <w:r w:rsidRPr="00321E07">
        <w:rPr>
          <w:rFonts w:cs="Arial"/>
          <w:b/>
        </w:rPr>
        <w:t>Department of Justice and Regulation</w:t>
      </w:r>
    </w:p>
    <w:p w:rsidR="00F319B5" w:rsidRPr="00923A61" w:rsidRDefault="00321E07" w:rsidP="00112D54">
      <w:pPr>
        <w:ind w:left="2160" w:firstLine="720"/>
        <w:rPr>
          <w:rFonts w:cs="Arial"/>
          <w:b/>
        </w:rPr>
      </w:pPr>
      <w:r w:rsidRPr="00321E07">
        <w:rPr>
          <w:rFonts w:cs="Arial"/>
          <w:b/>
        </w:rPr>
        <w:t xml:space="preserve">(03) 8684 0856 </w:t>
      </w:r>
    </w:p>
    <w:p w:rsidR="00114993" w:rsidRDefault="009203F0" w:rsidP="00114993">
      <w:pPr>
        <w:rPr>
          <w:rFonts w:cs="Arial"/>
          <w:b/>
        </w:rPr>
      </w:pPr>
      <w:r w:rsidRPr="00923A61">
        <w:rPr>
          <w:rFonts w:cs="Arial"/>
          <w:b/>
        </w:rPr>
        <w:tab/>
      </w:r>
      <w:r w:rsidRPr="00923A61">
        <w:rPr>
          <w:rFonts w:cs="Arial"/>
          <w:b/>
        </w:rPr>
        <w:tab/>
      </w:r>
    </w:p>
    <w:p w:rsidR="00114993" w:rsidRDefault="00114993" w:rsidP="00114993">
      <w:pPr>
        <w:rPr>
          <w:rFonts w:cs="Arial"/>
          <w:b/>
        </w:rPr>
      </w:pPr>
      <w:r>
        <w:rPr>
          <w:rFonts w:cs="Arial"/>
          <w:b/>
        </w:rPr>
        <w:t>Response approved by:</w:t>
      </w:r>
      <w:r>
        <w:rPr>
          <w:rFonts w:cs="Arial"/>
          <w:b/>
        </w:rPr>
        <w:tab/>
      </w:r>
      <w:r w:rsidR="00321E07">
        <w:rPr>
          <w:rFonts w:cs="Arial"/>
          <w:b/>
        </w:rPr>
        <w:t>Ron Hooton</w:t>
      </w:r>
    </w:p>
    <w:p w:rsidR="00114993" w:rsidRDefault="00114993" w:rsidP="00114993">
      <w:pPr>
        <w:rPr>
          <w:rFonts w:cs="Arial"/>
          <w:b/>
        </w:rPr>
      </w:pPr>
      <w:r>
        <w:rPr>
          <w:rFonts w:cs="Arial"/>
          <w:b/>
        </w:rPr>
        <w:tab/>
      </w:r>
      <w:r>
        <w:rPr>
          <w:rFonts w:cs="Arial"/>
          <w:b/>
        </w:rPr>
        <w:tab/>
      </w:r>
      <w:r>
        <w:rPr>
          <w:rFonts w:cs="Arial"/>
          <w:b/>
        </w:rPr>
        <w:tab/>
      </w:r>
      <w:r>
        <w:rPr>
          <w:rFonts w:cs="Arial"/>
          <w:b/>
        </w:rPr>
        <w:tab/>
      </w:r>
      <w:r w:rsidR="00321E07">
        <w:rPr>
          <w:rFonts w:cs="Arial"/>
          <w:b/>
        </w:rPr>
        <w:t>Chief Executive Officer</w:t>
      </w:r>
    </w:p>
    <w:p w:rsidR="009203F0" w:rsidRPr="00923A61" w:rsidRDefault="00114993" w:rsidP="00114993">
      <w:pPr>
        <w:rPr>
          <w:rFonts w:cs="Arial"/>
          <w:b/>
        </w:rPr>
      </w:pPr>
      <w:r>
        <w:rPr>
          <w:rFonts w:cs="Arial"/>
          <w:b/>
        </w:rPr>
        <w:tab/>
      </w:r>
      <w:r>
        <w:rPr>
          <w:rFonts w:cs="Arial"/>
          <w:b/>
        </w:rPr>
        <w:tab/>
      </w:r>
      <w:r>
        <w:rPr>
          <w:rFonts w:cs="Arial"/>
          <w:b/>
        </w:rPr>
        <w:tab/>
      </w:r>
      <w:r>
        <w:rPr>
          <w:rFonts w:cs="Arial"/>
          <w:b/>
        </w:rPr>
        <w:tab/>
      </w:r>
    </w:p>
    <w:p w:rsidR="00114993" w:rsidRDefault="00F319B5" w:rsidP="009203F0">
      <w:pPr>
        <w:pStyle w:val="Header"/>
        <w:pBdr>
          <w:bottom w:val="single" w:sz="4" w:space="1" w:color="auto"/>
        </w:pBdr>
        <w:rPr>
          <w:rFonts w:cs="Arial"/>
          <w:b/>
        </w:rPr>
      </w:pPr>
      <w:r>
        <w:rPr>
          <w:rFonts w:cs="Arial"/>
          <w:b/>
        </w:rPr>
        <w:t>Response s</w:t>
      </w:r>
      <w:r w:rsidR="009203F0" w:rsidRPr="00923A61">
        <w:rPr>
          <w:rFonts w:cs="Arial"/>
          <w:b/>
        </w:rPr>
        <w:t>ubmitted by:</w:t>
      </w:r>
      <w:r w:rsidR="00114993">
        <w:rPr>
          <w:rFonts w:cs="Arial"/>
          <w:b/>
        </w:rPr>
        <w:t xml:space="preserve">  Kate Begley, Policy Advisor</w:t>
      </w:r>
    </w:p>
    <w:p w:rsidR="008B0B06" w:rsidRDefault="008B0B06" w:rsidP="009203F0">
      <w:pPr>
        <w:pStyle w:val="Header"/>
        <w:pBdr>
          <w:bottom w:val="single" w:sz="4" w:space="1" w:color="auto"/>
        </w:pBdr>
        <w:rPr>
          <w:rFonts w:cs="Arial"/>
          <w:b/>
        </w:rPr>
      </w:pPr>
      <w:r>
        <w:rPr>
          <w:rFonts w:cs="Arial"/>
          <w:b/>
        </w:rPr>
        <w:t xml:space="preserve">                                            </w:t>
      </w:r>
      <w:r w:rsidR="00114993">
        <w:rPr>
          <w:rFonts w:cs="Arial"/>
          <w:b/>
        </w:rPr>
        <w:t>kate.begley</w:t>
      </w:r>
      <w:r w:rsidRPr="008B0B06">
        <w:rPr>
          <w:rFonts w:cs="Arial"/>
          <w:b/>
        </w:rPr>
        <w:t>@visionaustralia.org</w:t>
      </w:r>
    </w:p>
    <w:p w:rsidR="008B0B06" w:rsidRDefault="008B0B06" w:rsidP="009203F0">
      <w:pPr>
        <w:pStyle w:val="Header"/>
        <w:pBdr>
          <w:bottom w:val="single" w:sz="4" w:space="1" w:color="auto"/>
        </w:pBdr>
        <w:rPr>
          <w:rFonts w:cs="Arial"/>
          <w:b/>
        </w:rPr>
      </w:pPr>
      <w:r>
        <w:rPr>
          <w:rFonts w:cs="Arial"/>
          <w:b/>
        </w:rPr>
        <w:t xml:space="preserve">                                            </w:t>
      </w:r>
      <w:r w:rsidRPr="008B0B06">
        <w:rPr>
          <w:rFonts w:cs="Arial"/>
          <w:b/>
        </w:rPr>
        <w:t>0</w:t>
      </w:r>
      <w:r w:rsidR="00114993">
        <w:rPr>
          <w:rFonts w:cs="Arial"/>
          <w:b/>
        </w:rPr>
        <w:t>3 9864 9415</w:t>
      </w:r>
    </w:p>
    <w:p w:rsidR="00114993" w:rsidRDefault="00114993" w:rsidP="009203F0">
      <w:pPr>
        <w:pStyle w:val="Header"/>
        <w:pBdr>
          <w:bottom w:val="single" w:sz="4" w:space="1" w:color="auto"/>
        </w:pBdr>
        <w:rPr>
          <w:rFonts w:cs="Arial"/>
          <w:b/>
        </w:rPr>
      </w:pPr>
    </w:p>
    <w:p w:rsidR="009203F0" w:rsidRDefault="009203F0" w:rsidP="009203F0">
      <w:pPr>
        <w:pStyle w:val="Header"/>
        <w:pBdr>
          <w:bottom w:val="single" w:sz="4" w:space="1" w:color="auto"/>
        </w:pBdr>
        <w:rPr>
          <w:rFonts w:cs="Arial"/>
          <w:b/>
        </w:rPr>
      </w:pPr>
    </w:p>
    <w:p w:rsidR="009203F0" w:rsidRDefault="009203F0" w:rsidP="009203F0">
      <w:pPr>
        <w:pStyle w:val="Header"/>
        <w:rPr>
          <w:rFonts w:cs="Arial"/>
          <w:b/>
        </w:rPr>
      </w:pPr>
    </w:p>
    <w:p w:rsidR="00114993" w:rsidRPr="00F846DD" w:rsidRDefault="00114993" w:rsidP="00114993">
      <w:pPr>
        <w:rPr>
          <w:b/>
          <w:sz w:val="28"/>
          <w:szCs w:val="28"/>
        </w:rPr>
      </w:pPr>
      <w:r w:rsidRPr="00F846DD">
        <w:rPr>
          <w:b/>
          <w:sz w:val="28"/>
          <w:szCs w:val="28"/>
        </w:rPr>
        <w:t>Summary</w:t>
      </w:r>
    </w:p>
    <w:p w:rsidR="00F319B5" w:rsidRPr="00114993" w:rsidRDefault="00F319B5" w:rsidP="00F319B5">
      <w:pPr>
        <w:rPr>
          <w:b/>
          <w:u w:val="single"/>
        </w:rPr>
      </w:pPr>
    </w:p>
    <w:p w:rsidR="00F319B5" w:rsidRDefault="00114993" w:rsidP="00F319B5">
      <w:pPr>
        <w:pStyle w:val="Heading2"/>
        <w:spacing w:before="0" w:after="0"/>
        <w:rPr>
          <w:rFonts w:ascii="Arial" w:eastAsiaTheme="minorHAnsi" w:hAnsi="Arial"/>
          <w:b w:val="0"/>
          <w:bCs w:val="0"/>
          <w:i w:val="0"/>
          <w:iCs w:val="0"/>
          <w:sz w:val="24"/>
          <w:szCs w:val="24"/>
        </w:rPr>
      </w:pPr>
      <w:r w:rsidRPr="00114993">
        <w:rPr>
          <w:rFonts w:ascii="Arial" w:eastAsiaTheme="minorHAnsi" w:hAnsi="Arial"/>
          <w:b w:val="0"/>
          <w:bCs w:val="0"/>
          <w:i w:val="0"/>
          <w:iCs w:val="0"/>
          <w:sz w:val="24"/>
          <w:szCs w:val="24"/>
        </w:rPr>
        <w:t xml:space="preserve">Vision Australia welcomes the opportunity </w:t>
      </w:r>
      <w:r w:rsidRPr="00FC487B">
        <w:rPr>
          <w:rFonts w:ascii="Arial" w:eastAsiaTheme="minorHAnsi" w:hAnsi="Arial"/>
          <w:b w:val="0"/>
          <w:bCs w:val="0"/>
          <w:i w:val="0"/>
          <w:iCs w:val="0"/>
          <w:sz w:val="24"/>
          <w:szCs w:val="24"/>
        </w:rPr>
        <w:t xml:space="preserve">to </w:t>
      </w:r>
      <w:r w:rsidR="00F319B5" w:rsidRPr="00FC487B">
        <w:rPr>
          <w:rFonts w:ascii="Arial" w:eastAsiaTheme="minorHAnsi" w:hAnsi="Arial"/>
          <w:b w:val="0"/>
          <w:bCs w:val="0"/>
          <w:i w:val="0"/>
          <w:iCs w:val="0"/>
          <w:sz w:val="24"/>
          <w:szCs w:val="24"/>
        </w:rPr>
        <w:t>make a submission</w:t>
      </w:r>
      <w:r w:rsidR="00AE15AC">
        <w:rPr>
          <w:rFonts w:ascii="Arial" w:eastAsiaTheme="minorHAnsi" w:hAnsi="Arial"/>
          <w:b w:val="0"/>
          <w:bCs w:val="0"/>
          <w:i w:val="0"/>
          <w:iCs w:val="0"/>
          <w:sz w:val="24"/>
          <w:szCs w:val="24"/>
        </w:rPr>
        <w:t xml:space="preserve"> to </w:t>
      </w:r>
      <w:r w:rsidR="00AE15AC" w:rsidRPr="00AE15AC">
        <w:rPr>
          <w:rFonts w:ascii="Arial" w:eastAsiaTheme="minorHAnsi" w:hAnsi="Arial"/>
          <w:b w:val="0"/>
          <w:bCs w:val="0"/>
          <w:i w:val="0"/>
          <w:iCs w:val="0"/>
          <w:sz w:val="24"/>
          <w:szCs w:val="24"/>
        </w:rPr>
        <w:t xml:space="preserve">the </w:t>
      </w:r>
      <w:r w:rsidR="00112D54">
        <w:rPr>
          <w:rFonts w:ascii="Arial" w:eastAsiaTheme="minorHAnsi" w:hAnsi="Arial"/>
          <w:b w:val="0"/>
          <w:bCs w:val="0"/>
          <w:i w:val="0"/>
          <w:iCs w:val="0"/>
          <w:sz w:val="24"/>
          <w:szCs w:val="24"/>
        </w:rPr>
        <w:t xml:space="preserve">Department of Justice and Regulation </w:t>
      </w:r>
      <w:r w:rsidR="00AE15AC">
        <w:rPr>
          <w:rFonts w:ascii="Arial" w:eastAsiaTheme="minorHAnsi" w:hAnsi="Arial"/>
          <w:b w:val="0"/>
          <w:bCs w:val="0"/>
          <w:i w:val="0"/>
          <w:iCs w:val="0"/>
          <w:sz w:val="24"/>
          <w:szCs w:val="24"/>
        </w:rPr>
        <w:t xml:space="preserve">to address aspects of </w:t>
      </w:r>
      <w:r w:rsidR="00AE15AC" w:rsidRPr="00AE15AC">
        <w:rPr>
          <w:rFonts w:ascii="Arial" w:eastAsiaTheme="minorHAnsi" w:hAnsi="Arial"/>
          <w:b w:val="0"/>
          <w:bCs w:val="0"/>
          <w:i w:val="0"/>
          <w:iCs w:val="0"/>
          <w:sz w:val="24"/>
          <w:szCs w:val="24"/>
        </w:rPr>
        <w:t xml:space="preserve">the </w:t>
      </w:r>
      <w:r w:rsidR="00CF306E" w:rsidRPr="00CF306E">
        <w:rPr>
          <w:rFonts w:ascii="Arial" w:eastAsiaTheme="minorHAnsi" w:hAnsi="Arial"/>
          <w:b w:val="0"/>
          <w:bCs w:val="0"/>
          <w:i w:val="0"/>
          <w:iCs w:val="0"/>
          <w:sz w:val="24"/>
          <w:szCs w:val="24"/>
        </w:rPr>
        <w:t>Juries Act 2000 (Vic)</w:t>
      </w:r>
      <w:r w:rsidR="00CF306E">
        <w:rPr>
          <w:rFonts w:ascii="Arial" w:eastAsiaTheme="minorHAnsi" w:hAnsi="Arial"/>
          <w:b w:val="0"/>
          <w:bCs w:val="0"/>
          <w:i w:val="0"/>
          <w:iCs w:val="0"/>
          <w:sz w:val="24"/>
          <w:szCs w:val="24"/>
        </w:rPr>
        <w:t xml:space="preserve"> that exclude people who are blind or have low vision from </w:t>
      </w:r>
      <w:r w:rsidR="00DF0214">
        <w:rPr>
          <w:rFonts w:ascii="Arial" w:eastAsiaTheme="minorHAnsi" w:hAnsi="Arial"/>
          <w:b w:val="0"/>
          <w:bCs w:val="0"/>
          <w:i w:val="0"/>
          <w:iCs w:val="0"/>
          <w:sz w:val="24"/>
          <w:szCs w:val="24"/>
        </w:rPr>
        <w:t>participating</w:t>
      </w:r>
      <w:r w:rsidR="00CF306E" w:rsidRPr="00CF306E">
        <w:rPr>
          <w:rFonts w:ascii="Arial" w:eastAsiaTheme="minorHAnsi" w:hAnsi="Arial"/>
          <w:b w:val="0"/>
          <w:bCs w:val="0"/>
          <w:i w:val="0"/>
          <w:iCs w:val="0"/>
          <w:sz w:val="24"/>
          <w:szCs w:val="24"/>
        </w:rPr>
        <w:t xml:space="preserve"> in the administration of justice</w:t>
      </w:r>
      <w:r w:rsidR="00DF0214">
        <w:rPr>
          <w:rFonts w:ascii="Arial" w:eastAsiaTheme="minorHAnsi" w:hAnsi="Arial"/>
          <w:b w:val="0"/>
          <w:bCs w:val="0"/>
          <w:i w:val="0"/>
          <w:iCs w:val="0"/>
          <w:sz w:val="24"/>
          <w:szCs w:val="24"/>
        </w:rPr>
        <w:t xml:space="preserve"> as a juror.</w:t>
      </w:r>
    </w:p>
    <w:p w:rsidR="000D4FC7" w:rsidRDefault="000D4FC7" w:rsidP="00DF0214"/>
    <w:p w:rsidR="003237D6" w:rsidRDefault="003237D6" w:rsidP="003237D6">
      <w:r>
        <w:t xml:space="preserve">Vision Australia supports the NSW Law Reform Commission’s recommended </w:t>
      </w:r>
      <w:r w:rsidRPr="003237D6">
        <w:t xml:space="preserve">legislative changes </w:t>
      </w:r>
      <w:r>
        <w:t xml:space="preserve">to the </w:t>
      </w:r>
      <w:r w:rsidRPr="003237D6">
        <w:t>Jurie</w:t>
      </w:r>
      <w:r>
        <w:t>s Act 2000 (Vic).</w:t>
      </w:r>
    </w:p>
    <w:p w:rsidR="003237D6" w:rsidRDefault="003237D6" w:rsidP="00DF0214"/>
    <w:p w:rsidR="000D4FC7" w:rsidRDefault="00E75C23" w:rsidP="00DF0214">
      <w:r>
        <w:t>We believe</w:t>
      </w:r>
      <w:r w:rsidR="000D4FC7">
        <w:t xml:space="preserve"> that</w:t>
      </w:r>
      <w:r w:rsidR="00DF0214" w:rsidRPr="00DF0214">
        <w:t xml:space="preserve"> people </w:t>
      </w:r>
      <w:r w:rsidR="000D4FC7">
        <w:t xml:space="preserve">who are blind or have low </w:t>
      </w:r>
      <w:r>
        <w:t>vision should</w:t>
      </w:r>
      <w:r w:rsidR="000D4FC7">
        <w:t xml:space="preserve"> be able to exercise</w:t>
      </w:r>
      <w:r w:rsidR="00DF0214" w:rsidRPr="00DF0214">
        <w:t xml:space="preserve"> their rights as citizens</w:t>
      </w:r>
      <w:r w:rsidR="000D4FC7">
        <w:t xml:space="preserve"> on an equal pa</w:t>
      </w:r>
      <w:r w:rsidR="00F94BCA">
        <w:t>r to th</w:t>
      </w:r>
      <w:r w:rsidR="00A1185C">
        <w:t xml:space="preserve">e rest of the community. Individuals </w:t>
      </w:r>
      <w:r>
        <w:t xml:space="preserve">must </w:t>
      </w:r>
      <w:r w:rsidR="00F94BCA" w:rsidRPr="00F94BCA">
        <w:t>not be</w:t>
      </w:r>
      <w:r w:rsidR="00D1772D">
        <w:t xml:space="preserve"> prevented from</w:t>
      </w:r>
      <w:r>
        <w:t xml:space="preserve"> appearing on juries</w:t>
      </w:r>
      <w:r w:rsidR="00D1772D">
        <w:t xml:space="preserve"> </w:t>
      </w:r>
      <w:r w:rsidR="003237D6">
        <w:t xml:space="preserve">solely </w:t>
      </w:r>
      <w:r w:rsidR="00F94BCA">
        <w:t xml:space="preserve">on the </w:t>
      </w:r>
      <w:r w:rsidR="00F94BCA" w:rsidRPr="00F94BCA">
        <w:t xml:space="preserve">basis of </w:t>
      </w:r>
      <w:r w:rsidR="00F94BCA">
        <w:t xml:space="preserve">their </w:t>
      </w:r>
      <w:r w:rsidR="00D1772D">
        <w:t>vision loss</w:t>
      </w:r>
      <w:r w:rsidR="00F94BCA">
        <w:t>.</w:t>
      </w:r>
    </w:p>
    <w:p w:rsidR="0009596B" w:rsidRDefault="0009596B" w:rsidP="00DF0214"/>
    <w:p w:rsidR="00BC7F3D" w:rsidRDefault="00BC7F3D" w:rsidP="00DF0214">
      <w:r>
        <w:t xml:space="preserve">It is also vital that </w:t>
      </w:r>
      <w:r w:rsidR="00E4307A">
        <w:t>the blindness community</w:t>
      </w:r>
      <w:r>
        <w:t xml:space="preserve"> </w:t>
      </w:r>
      <w:r w:rsidR="00903098">
        <w:t xml:space="preserve">participate in criminal and civil trials as jurors </w:t>
      </w:r>
      <w:r>
        <w:t xml:space="preserve">so as </w:t>
      </w:r>
      <w:r w:rsidR="00D00D04">
        <w:t xml:space="preserve">to represent </w:t>
      </w:r>
      <w:r>
        <w:t xml:space="preserve">the </w:t>
      </w:r>
      <w:r w:rsidR="00903098" w:rsidRPr="00903098">
        <w:t>estimated</w:t>
      </w:r>
      <w:r>
        <w:t xml:space="preserve"> </w:t>
      </w:r>
      <w:r w:rsidR="00031547">
        <w:t>84,000</w:t>
      </w:r>
      <w:r>
        <w:t xml:space="preserve"> people in Victoria who are b</w:t>
      </w:r>
      <w:r w:rsidR="009665D7">
        <w:t>l</w:t>
      </w:r>
      <w:r>
        <w:t>ind or have low vision. Ideally a jury should consist of a cross section of the community including a vari</w:t>
      </w:r>
      <w:r w:rsidR="00D00D04">
        <w:t xml:space="preserve">ety of age groups, ethnicities, </w:t>
      </w:r>
      <w:r>
        <w:t>genders and disabilities</w:t>
      </w:r>
      <w:r w:rsidR="00A1185C">
        <w:t>.</w:t>
      </w:r>
    </w:p>
    <w:p w:rsidR="00BC7F3D" w:rsidRDefault="00BC7F3D" w:rsidP="00DF0214"/>
    <w:p w:rsidR="001B0A14" w:rsidRPr="00D56FFC" w:rsidRDefault="00D56FFC" w:rsidP="001B0A14">
      <w:r>
        <w:t>T</w:t>
      </w:r>
      <w:r w:rsidR="001B0A14" w:rsidRPr="001B0A14">
        <w:t xml:space="preserve">he </w:t>
      </w:r>
      <w:r w:rsidR="00CE6126">
        <w:t xml:space="preserve">UN </w:t>
      </w:r>
      <w:r w:rsidR="001B0A14" w:rsidRPr="001B0A14">
        <w:t>Convention on the Rights of Pe</w:t>
      </w:r>
      <w:r w:rsidR="001B0A14">
        <w:t>rsons with Disabilities (</w:t>
      </w:r>
      <w:r w:rsidR="00CE6126">
        <w:t>CRPD) at</w:t>
      </w:r>
      <w:r>
        <w:t xml:space="preserve"> </w:t>
      </w:r>
      <w:r w:rsidR="001B0A14" w:rsidRPr="001B0A14">
        <w:rPr>
          <w:i/>
        </w:rPr>
        <w:t>Article 29; Participation in political and public life</w:t>
      </w:r>
      <w:r w:rsidR="00D03942">
        <w:rPr>
          <w:i/>
        </w:rPr>
        <w:t>,</w:t>
      </w:r>
      <w:r w:rsidR="00CE6126">
        <w:t xml:space="preserve"> states:</w:t>
      </w:r>
    </w:p>
    <w:p w:rsidR="001B0A14" w:rsidRPr="001B0A14" w:rsidRDefault="001B0A14" w:rsidP="001B0A14">
      <w:pPr>
        <w:rPr>
          <w:i/>
        </w:rPr>
      </w:pPr>
    </w:p>
    <w:p w:rsidR="001B0A14" w:rsidRPr="001B0A14" w:rsidRDefault="001B0A14" w:rsidP="001B0A14">
      <w:pPr>
        <w:rPr>
          <w:i/>
        </w:rPr>
      </w:pPr>
      <w:r w:rsidRPr="001B0A14">
        <w:rPr>
          <w:i/>
        </w:rPr>
        <w:t xml:space="preserve">States Parties shall guarantee to persons with disabilities political rights and the opportunity to enjoy them on an equal basis with others, and shall undertake to: </w:t>
      </w:r>
    </w:p>
    <w:p w:rsidR="001B0A14" w:rsidRPr="001B0A14" w:rsidRDefault="001B0A14" w:rsidP="001B0A14">
      <w:pPr>
        <w:rPr>
          <w:i/>
        </w:rPr>
      </w:pPr>
    </w:p>
    <w:p w:rsidR="001B0A14" w:rsidRPr="001B0A14" w:rsidRDefault="001B0A14" w:rsidP="001B0A14">
      <w:pPr>
        <w:rPr>
          <w:i/>
        </w:rPr>
      </w:pPr>
      <w:r w:rsidRPr="001B0A14">
        <w:rPr>
          <w:i/>
        </w:rPr>
        <w:t>(a) Ensure that persons with disabilities can effectively and fully participate in political and public life on an equal basis with others, directly or through freely chosen representatives, including the right and opportunity for persons with disabilities to vote and be elected.”</w:t>
      </w:r>
    </w:p>
    <w:p w:rsidR="001B0A14" w:rsidRDefault="001B0A14" w:rsidP="00DF0214"/>
    <w:p w:rsidR="00DF0214" w:rsidRPr="000D4FC7" w:rsidRDefault="00D1772D" w:rsidP="00DF0214">
      <w:pPr>
        <w:rPr>
          <w:bCs/>
        </w:rPr>
      </w:pPr>
      <w:r>
        <w:lastRenderedPageBreak/>
        <w:t>L</w:t>
      </w:r>
      <w:r w:rsidR="000D4FC7">
        <w:t>aws t</w:t>
      </w:r>
      <w:r>
        <w:t>hat inhibit the</w:t>
      </w:r>
      <w:r w:rsidR="000D4FC7">
        <w:t xml:space="preserve"> </w:t>
      </w:r>
      <w:r>
        <w:t xml:space="preserve">civil rights of people who are blind or have low vision are discriminatory and </w:t>
      </w:r>
      <w:r w:rsidR="00E4307A">
        <w:t xml:space="preserve">we believe that they </w:t>
      </w:r>
      <w:r>
        <w:t>must be amended accordingly.</w:t>
      </w:r>
    </w:p>
    <w:p w:rsidR="00D1772D" w:rsidRDefault="00D1772D" w:rsidP="001075F7"/>
    <w:p w:rsidR="002D73FE" w:rsidRPr="002371DD" w:rsidRDefault="002D73FE" w:rsidP="001075F7">
      <w:pPr>
        <w:rPr>
          <w:b/>
          <w:sz w:val="28"/>
          <w:szCs w:val="28"/>
        </w:rPr>
      </w:pPr>
      <w:r w:rsidRPr="002371DD">
        <w:rPr>
          <w:b/>
          <w:sz w:val="28"/>
          <w:szCs w:val="28"/>
        </w:rPr>
        <w:t>Recommended amendments to l</w:t>
      </w:r>
      <w:r w:rsidR="002371DD">
        <w:rPr>
          <w:b/>
          <w:sz w:val="28"/>
          <w:szCs w:val="28"/>
        </w:rPr>
        <w:t xml:space="preserve">egislation </w:t>
      </w:r>
      <w:r w:rsidRPr="002371DD">
        <w:rPr>
          <w:b/>
          <w:sz w:val="28"/>
          <w:szCs w:val="28"/>
        </w:rPr>
        <w:t xml:space="preserve">to enable people who are </w:t>
      </w:r>
      <w:r w:rsidR="001075F7" w:rsidRPr="002371DD">
        <w:rPr>
          <w:b/>
          <w:sz w:val="28"/>
          <w:szCs w:val="28"/>
        </w:rPr>
        <w:t xml:space="preserve">blind </w:t>
      </w:r>
      <w:r w:rsidRPr="002371DD">
        <w:rPr>
          <w:b/>
          <w:sz w:val="28"/>
          <w:szCs w:val="28"/>
        </w:rPr>
        <w:t>or hav</w:t>
      </w:r>
      <w:r w:rsidR="002371DD">
        <w:rPr>
          <w:b/>
          <w:sz w:val="28"/>
          <w:szCs w:val="28"/>
        </w:rPr>
        <w:t>e low vision to serve as jurors</w:t>
      </w:r>
    </w:p>
    <w:p w:rsidR="001075F7" w:rsidRPr="00827365" w:rsidRDefault="00E75C23" w:rsidP="001075F7">
      <w:pPr>
        <w:rPr>
          <w:i/>
        </w:rPr>
      </w:pPr>
      <w:r>
        <w:t>We believe that there must be legislati</w:t>
      </w:r>
      <w:r w:rsidR="008A2C50">
        <w:t>ve reform that</w:t>
      </w:r>
      <w:r>
        <w:t xml:space="preserve"> enables people who are blind or have low </w:t>
      </w:r>
      <w:r w:rsidRPr="00BA4237">
        <w:t>vision to serve as jurors.</w:t>
      </w:r>
    </w:p>
    <w:p w:rsidR="00E75C23" w:rsidRPr="00827365" w:rsidRDefault="00E75C23" w:rsidP="001075F7">
      <w:pPr>
        <w:rPr>
          <w:i/>
        </w:rPr>
      </w:pPr>
      <w:r w:rsidRPr="00827365">
        <w:rPr>
          <w:i/>
        </w:rPr>
        <w:t xml:space="preserve">Schedule 2 to the </w:t>
      </w:r>
      <w:r w:rsidR="00AC06AE" w:rsidRPr="00AC06AE">
        <w:rPr>
          <w:i/>
        </w:rPr>
        <w:t>Juries Act 2000 (Vic</w:t>
      </w:r>
      <w:r w:rsidR="00AC06AE">
        <w:rPr>
          <w:i/>
        </w:rPr>
        <w:t xml:space="preserve">) </w:t>
      </w:r>
      <w:r w:rsidRPr="00827365">
        <w:rPr>
          <w:i/>
        </w:rPr>
        <w:t>lists persons who are ineligible to serve as jurors for the purposes of section 5(3) of the Act. Clause 3(a) excludes a person who 'has a physical disability that renders the person incapable of performing the duties of jury service</w:t>
      </w:r>
      <w:r w:rsidR="00595A1D">
        <w:rPr>
          <w:i/>
        </w:rPr>
        <w:t>’</w:t>
      </w:r>
      <w:r w:rsidR="00827365" w:rsidRPr="00827365">
        <w:rPr>
          <w:i/>
        </w:rPr>
        <w:t>.</w:t>
      </w:r>
    </w:p>
    <w:p w:rsidR="001075F7" w:rsidRDefault="00827365" w:rsidP="001075F7">
      <w:r>
        <w:t xml:space="preserve">Clause 3(a) must </w:t>
      </w:r>
      <w:r w:rsidR="00AC06AE">
        <w:t xml:space="preserve">only exclude </w:t>
      </w:r>
      <w:r>
        <w:t xml:space="preserve">people with a physical disability </w:t>
      </w:r>
      <w:r w:rsidR="00AC06AE">
        <w:t>if</w:t>
      </w:r>
      <w:r>
        <w:t xml:space="preserve"> reasonable adjustments do not </w:t>
      </w:r>
      <w:r w:rsidR="00664610">
        <w:t xml:space="preserve">support </w:t>
      </w:r>
      <w:r w:rsidR="00AC06AE">
        <w:t>that</w:t>
      </w:r>
      <w:r w:rsidR="00E6041E">
        <w:t xml:space="preserve"> </w:t>
      </w:r>
      <w:r w:rsidR="00AC06AE">
        <w:t>individual’s</w:t>
      </w:r>
      <w:r>
        <w:t xml:space="preserve"> </w:t>
      </w:r>
      <w:r w:rsidR="00664610">
        <w:t xml:space="preserve">capacity </w:t>
      </w:r>
      <w:r>
        <w:t>to perform their duty as a juror</w:t>
      </w:r>
      <w:r w:rsidR="00AC06AE">
        <w:t>.</w:t>
      </w:r>
    </w:p>
    <w:p w:rsidR="001819C2" w:rsidRDefault="001819C2" w:rsidP="001819C2"/>
    <w:p w:rsidR="00F846DD" w:rsidRDefault="003608A6" w:rsidP="00F846DD">
      <w:r>
        <w:t>Below are</w:t>
      </w:r>
      <w:r w:rsidR="00A70EDA" w:rsidRPr="00A70EDA">
        <w:t xml:space="preserve"> </w:t>
      </w:r>
      <w:r w:rsidR="00664610">
        <w:t xml:space="preserve">examples of </w:t>
      </w:r>
      <w:r w:rsidR="00A70EDA" w:rsidRPr="00A70EDA">
        <w:t xml:space="preserve">reasonable </w:t>
      </w:r>
      <w:r>
        <w:t xml:space="preserve">adjustments that </w:t>
      </w:r>
      <w:r w:rsidR="00664610">
        <w:t>could</w:t>
      </w:r>
      <w:r w:rsidR="00664610" w:rsidRPr="00A70EDA">
        <w:t xml:space="preserve"> </w:t>
      </w:r>
      <w:r w:rsidR="00A70EDA" w:rsidRPr="00A70EDA">
        <w:t xml:space="preserve">be </w:t>
      </w:r>
      <w:r>
        <w:t>offered by the courts to assist</w:t>
      </w:r>
      <w:r w:rsidR="00A70EDA" w:rsidRPr="00A70EDA">
        <w:t xml:space="preserve"> </w:t>
      </w:r>
      <w:r>
        <w:t xml:space="preserve">people who are </w:t>
      </w:r>
      <w:r w:rsidR="00A70EDA" w:rsidRPr="00A70EDA">
        <w:t xml:space="preserve">blind </w:t>
      </w:r>
      <w:r>
        <w:t>or have low vision to serve as jurors:</w:t>
      </w:r>
    </w:p>
    <w:p w:rsidR="00F846DD" w:rsidRDefault="00F846DD" w:rsidP="00F846DD"/>
    <w:p w:rsidR="00F846DD" w:rsidRDefault="003608A6" w:rsidP="00F846DD">
      <w:pPr>
        <w:pStyle w:val="ListParagraph"/>
        <w:numPr>
          <w:ilvl w:val="0"/>
          <w:numId w:val="10"/>
        </w:numPr>
      </w:pPr>
      <w:r>
        <w:t>The modification or provision</w:t>
      </w:r>
      <w:r w:rsidR="001819C2">
        <w:t xml:space="preserve"> </w:t>
      </w:r>
      <w:r>
        <w:t xml:space="preserve">of </w:t>
      </w:r>
      <w:r w:rsidR="001819C2">
        <w:t xml:space="preserve">equipment, for example adaptive technology or other aids to </w:t>
      </w:r>
      <w:r w:rsidR="00664610">
        <w:t xml:space="preserve">support </w:t>
      </w:r>
      <w:r w:rsidR="001819C2">
        <w:t>the juror’s ability to access evidence.</w:t>
      </w:r>
    </w:p>
    <w:p w:rsidR="00F846DD" w:rsidRDefault="003608A6" w:rsidP="00F846DD">
      <w:pPr>
        <w:pStyle w:val="ListParagraph"/>
        <w:numPr>
          <w:ilvl w:val="0"/>
          <w:numId w:val="10"/>
        </w:numPr>
      </w:pPr>
      <w:r>
        <w:t>The alteration of</w:t>
      </w:r>
      <w:r w:rsidR="001819C2">
        <w:t xml:space="preserve"> court </w:t>
      </w:r>
      <w:r w:rsidR="00A70EDA">
        <w:t xml:space="preserve">procedures, like </w:t>
      </w:r>
      <w:r>
        <w:t xml:space="preserve">the </w:t>
      </w:r>
      <w:r w:rsidR="00A70EDA">
        <w:t>allow</w:t>
      </w:r>
      <w:r>
        <w:t>ance</w:t>
      </w:r>
      <w:r w:rsidR="001819C2">
        <w:t xml:space="preserve"> </w:t>
      </w:r>
      <w:r>
        <w:t xml:space="preserve">of </w:t>
      </w:r>
      <w:r w:rsidR="001819C2">
        <w:t>additional time for the juror to access evidence.</w:t>
      </w:r>
    </w:p>
    <w:p w:rsidR="004B3A42" w:rsidRDefault="003608A6" w:rsidP="00F846DD">
      <w:pPr>
        <w:pStyle w:val="ListParagraph"/>
        <w:numPr>
          <w:ilvl w:val="0"/>
          <w:numId w:val="10"/>
        </w:numPr>
      </w:pPr>
      <w:r>
        <w:t>C</w:t>
      </w:r>
      <w:r w:rsidR="001819C2">
        <w:t>ourt documentation</w:t>
      </w:r>
      <w:r w:rsidR="004B3A42">
        <w:t xml:space="preserve"> </w:t>
      </w:r>
      <w:r>
        <w:t>to be supplied in</w:t>
      </w:r>
      <w:r w:rsidR="001819C2">
        <w:t xml:space="preserve"> accessible</w:t>
      </w:r>
      <w:r w:rsidR="004B3A42">
        <w:t xml:space="preserve"> formats</w:t>
      </w:r>
      <w:r w:rsidR="00A70EDA">
        <w:t xml:space="preserve"> like Braille, large print or electronic format.</w:t>
      </w:r>
    </w:p>
    <w:p w:rsidR="003608A6" w:rsidRDefault="003608A6" w:rsidP="003608A6">
      <w:pPr>
        <w:pStyle w:val="ListParagraph"/>
        <w:numPr>
          <w:ilvl w:val="0"/>
          <w:numId w:val="8"/>
        </w:numPr>
      </w:pPr>
      <w:r>
        <w:t xml:space="preserve">The appointment of an assistant who can guide </w:t>
      </w:r>
      <w:r w:rsidR="008453BF">
        <w:t xml:space="preserve">the juror </w:t>
      </w:r>
      <w:r>
        <w:t>and describe visual evidence to the juror who is blind or has low vision.</w:t>
      </w:r>
    </w:p>
    <w:p w:rsidR="00133A23" w:rsidRDefault="003608A6" w:rsidP="00133A23">
      <w:pPr>
        <w:pStyle w:val="ListParagraph"/>
        <w:numPr>
          <w:ilvl w:val="0"/>
          <w:numId w:val="8"/>
        </w:numPr>
      </w:pPr>
      <w:r>
        <w:t xml:space="preserve">The juror should be </w:t>
      </w:r>
      <w:r w:rsidR="004B3A42">
        <w:t>position</w:t>
      </w:r>
      <w:r>
        <w:t>ed</w:t>
      </w:r>
      <w:r w:rsidR="001819C2">
        <w:t xml:space="preserve"> </w:t>
      </w:r>
      <w:r w:rsidR="004B3A42">
        <w:t xml:space="preserve">in seating that allows them to </w:t>
      </w:r>
      <w:r w:rsidR="00A70EDA">
        <w:t xml:space="preserve">maximise </w:t>
      </w:r>
      <w:r w:rsidR="004B3A42">
        <w:t>their vision</w:t>
      </w:r>
      <w:r w:rsidR="001819C2">
        <w:t xml:space="preserve"> (if they have low vision rather than blindness)</w:t>
      </w:r>
      <w:r w:rsidR="004F67CB">
        <w:t>.</w:t>
      </w:r>
    </w:p>
    <w:p w:rsidR="00C05F50" w:rsidRPr="003D7EEE" w:rsidRDefault="008453BF" w:rsidP="00133A23">
      <w:pPr>
        <w:pStyle w:val="ListParagraph"/>
        <w:numPr>
          <w:ilvl w:val="0"/>
          <w:numId w:val="8"/>
        </w:numPr>
      </w:pPr>
      <w:r>
        <w:t>The courtroom must be</w:t>
      </w:r>
      <w:r w:rsidR="003608A6" w:rsidRPr="003608A6">
        <w:t xml:space="preserve"> free from unnecessary obstacles and </w:t>
      </w:r>
      <w:r w:rsidR="00664610">
        <w:t>meet standards of</w:t>
      </w:r>
      <w:r w:rsidR="003608A6" w:rsidRPr="003608A6">
        <w:t xml:space="preserve"> </w:t>
      </w:r>
      <w:r w:rsidR="00664610">
        <w:t>accessibility for</w:t>
      </w:r>
      <w:r w:rsidR="003608A6" w:rsidRPr="003608A6">
        <w:t xml:space="preserve"> the juror</w:t>
      </w:r>
      <w:r w:rsidR="00C05F50">
        <w:t>.</w:t>
      </w:r>
    </w:p>
    <w:p w:rsidR="00FA226E" w:rsidRPr="00BA4237" w:rsidRDefault="00FA226E" w:rsidP="001075F7"/>
    <w:p w:rsidR="001075F7" w:rsidRPr="002371DD" w:rsidRDefault="002D73FE" w:rsidP="001075F7">
      <w:pPr>
        <w:rPr>
          <w:b/>
          <w:sz w:val="28"/>
          <w:szCs w:val="28"/>
        </w:rPr>
      </w:pPr>
      <w:r w:rsidRPr="002371DD">
        <w:rPr>
          <w:b/>
          <w:sz w:val="28"/>
          <w:szCs w:val="28"/>
        </w:rPr>
        <w:t>C</w:t>
      </w:r>
      <w:r w:rsidR="002371DD">
        <w:rPr>
          <w:b/>
          <w:sz w:val="28"/>
          <w:szCs w:val="28"/>
        </w:rPr>
        <w:t xml:space="preserve">oncerns </w:t>
      </w:r>
      <w:r w:rsidR="001075F7" w:rsidRPr="002371DD">
        <w:rPr>
          <w:b/>
          <w:sz w:val="28"/>
          <w:szCs w:val="28"/>
        </w:rPr>
        <w:t xml:space="preserve">relevant </w:t>
      </w:r>
      <w:r w:rsidR="009665D7" w:rsidRPr="002371DD">
        <w:rPr>
          <w:b/>
          <w:sz w:val="28"/>
          <w:szCs w:val="28"/>
        </w:rPr>
        <w:t xml:space="preserve">to </w:t>
      </w:r>
      <w:r w:rsidRPr="002371DD">
        <w:rPr>
          <w:b/>
          <w:sz w:val="28"/>
          <w:szCs w:val="28"/>
        </w:rPr>
        <w:t>a person who is</w:t>
      </w:r>
      <w:r w:rsidR="001075F7" w:rsidRPr="002371DD">
        <w:rPr>
          <w:b/>
          <w:sz w:val="28"/>
          <w:szCs w:val="28"/>
        </w:rPr>
        <w:t xml:space="preserve"> blind </w:t>
      </w:r>
      <w:r w:rsidRPr="002371DD">
        <w:rPr>
          <w:b/>
          <w:sz w:val="28"/>
          <w:szCs w:val="28"/>
        </w:rPr>
        <w:t xml:space="preserve">or has low vision </w:t>
      </w:r>
      <w:r w:rsidR="009665D7" w:rsidRPr="002371DD">
        <w:rPr>
          <w:b/>
          <w:sz w:val="28"/>
          <w:szCs w:val="28"/>
        </w:rPr>
        <w:t xml:space="preserve">if they </w:t>
      </w:r>
      <w:r w:rsidR="001075F7" w:rsidRPr="002371DD">
        <w:rPr>
          <w:b/>
          <w:sz w:val="28"/>
          <w:szCs w:val="28"/>
        </w:rPr>
        <w:t>were pe</w:t>
      </w:r>
      <w:r w:rsidR="009665D7" w:rsidRPr="002371DD">
        <w:rPr>
          <w:b/>
          <w:sz w:val="28"/>
          <w:szCs w:val="28"/>
        </w:rPr>
        <w:t>rmitte</w:t>
      </w:r>
      <w:r w:rsidR="002371DD">
        <w:rPr>
          <w:b/>
          <w:sz w:val="28"/>
          <w:szCs w:val="28"/>
        </w:rPr>
        <w:t>d to serve as jurors and h</w:t>
      </w:r>
      <w:r w:rsidR="001075F7" w:rsidRPr="002371DD">
        <w:rPr>
          <w:b/>
          <w:sz w:val="28"/>
          <w:szCs w:val="28"/>
        </w:rPr>
        <w:t>ow</w:t>
      </w:r>
      <w:r w:rsidRPr="002371DD">
        <w:rPr>
          <w:b/>
          <w:sz w:val="28"/>
          <w:szCs w:val="28"/>
        </w:rPr>
        <w:t xml:space="preserve"> these concerns </w:t>
      </w:r>
      <w:r w:rsidR="009665D7" w:rsidRPr="002371DD">
        <w:rPr>
          <w:b/>
          <w:sz w:val="28"/>
          <w:szCs w:val="28"/>
        </w:rPr>
        <w:t xml:space="preserve">can </w:t>
      </w:r>
      <w:r w:rsidR="002371DD" w:rsidRPr="002371DD">
        <w:rPr>
          <w:b/>
          <w:sz w:val="28"/>
          <w:szCs w:val="28"/>
        </w:rPr>
        <w:t>be accommodated</w:t>
      </w:r>
    </w:p>
    <w:p w:rsidR="003A3AB4" w:rsidRDefault="003A3AB4" w:rsidP="00E4307A"/>
    <w:p w:rsidR="003A3AB4" w:rsidRPr="00B210A9" w:rsidRDefault="003A3AB4" w:rsidP="00E4307A">
      <w:pPr>
        <w:pStyle w:val="ListParagraph"/>
        <w:numPr>
          <w:ilvl w:val="0"/>
          <w:numId w:val="9"/>
        </w:numPr>
        <w:rPr>
          <w:b/>
        </w:rPr>
      </w:pPr>
      <w:r w:rsidRPr="00B210A9">
        <w:rPr>
          <w:b/>
        </w:rPr>
        <w:t>T</w:t>
      </w:r>
      <w:r w:rsidR="00007205" w:rsidRPr="00B210A9">
        <w:rPr>
          <w:b/>
        </w:rPr>
        <w:t xml:space="preserve">rial </w:t>
      </w:r>
      <w:r w:rsidR="00404EB9" w:rsidRPr="00B210A9">
        <w:rPr>
          <w:b/>
        </w:rPr>
        <w:t>proceedings</w:t>
      </w:r>
      <w:r w:rsidR="00E4307A" w:rsidRPr="00B210A9">
        <w:rPr>
          <w:b/>
        </w:rPr>
        <w:t xml:space="preserve"> may take </w:t>
      </w:r>
      <w:r w:rsidR="00404EB9" w:rsidRPr="00B210A9">
        <w:rPr>
          <w:b/>
        </w:rPr>
        <w:t>longer</w:t>
      </w:r>
      <w:r w:rsidR="00E4307A" w:rsidRPr="00B210A9">
        <w:rPr>
          <w:b/>
        </w:rPr>
        <w:t xml:space="preserve"> than usual if the person who is blind or ha</w:t>
      </w:r>
      <w:r w:rsidR="00BF4F8E" w:rsidRPr="00B210A9">
        <w:rPr>
          <w:b/>
        </w:rPr>
        <w:t>s</w:t>
      </w:r>
      <w:r w:rsidR="00E4307A" w:rsidRPr="00B210A9">
        <w:rPr>
          <w:b/>
        </w:rPr>
        <w:t xml:space="preserve"> low vision requires additional time to access information. </w:t>
      </w:r>
    </w:p>
    <w:p w:rsidR="003A3AB4" w:rsidRDefault="003A3AB4" w:rsidP="003A3AB4">
      <w:pPr>
        <w:ind w:left="360"/>
      </w:pPr>
    </w:p>
    <w:p w:rsidR="00664610" w:rsidRDefault="00E4307A" w:rsidP="003A3AB4">
      <w:pPr>
        <w:pStyle w:val="ListParagraph"/>
        <w:numPr>
          <w:ilvl w:val="0"/>
          <w:numId w:val="8"/>
        </w:numPr>
      </w:pPr>
      <w:r>
        <w:t>The addition</w:t>
      </w:r>
      <w:r w:rsidR="00BF4F8E">
        <w:t>al</w:t>
      </w:r>
      <w:r>
        <w:t xml:space="preserve"> time that people who are </w:t>
      </w:r>
      <w:r w:rsidR="00404EB9">
        <w:t>blind</w:t>
      </w:r>
      <w:r>
        <w:t xml:space="preserve"> or hav</w:t>
      </w:r>
      <w:r w:rsidR="00BF4F8E">
        <w:t>e low vision require to access information</w:t>
      </w:r>
      <w:r>
        <w:t xml:space="preserve"> is not often </w:t>
      </w:r>
      <w:r w:rsidR="00BF4F8E">
        <w:t xml:space="preserve">substantially longer than the rest of the community </w:t>
      </w:r>
      <w:r>
        <w:t xml:space="preserve">and </w:t>
      </w:r>
      <w:r w:rsidR="00BF4F8E">
        <w:t xml:space="preserve">so is unlikely to </w:t>
      </w:r>
      <w:r>
        <w:t xml:space="preserve">significantly </w:t>
      </w:r>
      <w:r w:rsidR="00BF4F8E">
        <w:t>disrupt the usual timings</w:t>
      </w:r>
      <w:r>
        <w:t xml:space="preserve"> of a </w:t>
      </w:r>
      <w:r w:rsidR="003A3AB4">
        <w:t>trial</w:t>
      </w:r>
      <w:r>
        <w:t xml:space="preserve">. </w:t>
      </w:r>
    </w:p>
    <w:p w:rsidR="003A3AB4" w:rsidRDefault="00664610" w:rsidP="003A3AB4">
      <w:pPr>
        <w:pStyle w:val="ListParagraph"/>
        <w:numPr>
          <w:ilvl w:val="0"/>
          <w:numId w:val="8"/>
        </w:numPr>
      </w:pPr>
      <w:r>
        <w:t>Provision of evidence or court documents prior to court sessions, where appropriate, could allow jurors who are blind or have low vision, to access information without extending proceedings.</w:t>
      </w:r>
    </w:p>
    <w:p w:rsidR="003A3AB4" w:rsidRDefault="003A3AB4" w:rsidP="003A3AB4">
      <w:pPr>
        <w:ind w:left="360"/>
      </w:pPr>
    </w:p>
    <w:p w:rsidR="00E4307A" w:rsidRPr="00B210A9" w:rsidRDefault="00404EB9" w:rsidP="00E4307A">
      <w:pPr>
        <w:pStyle w:val="ListParagraph"/>
        <w:numPr>
          <w:ilvl w:val="0"/>
          <w:numId w:val="9"/>
        </w:numPr>
        <w:rPr>
          <w:b/>
        </w:rPr>
      </w:pPr>
      <w:r w:rsidRPr="00B210A9">
        <w:rPr>
          <w:b/>
        </w:rPr>
        <w:t>The</w:t>
      </w:r>
      <w:r w:rsidR="003A3AB4" w:rsidRPr="00B210A9">
        <w:rPr>
          <w:b/>
        </w:rPr>
        <w:t>re is a Common L</w:t>
      </w:r>
      <w:r w:rsidRPr="00B210A9">
        <w:rPr>
          <w:b/>
        </w:rPr>
        <w:t>aw principle that a non-juror is not permitted as a thirteenth person in the jury</w:t>
      </w:r>
      <w:r w:rsidR="000D0762" w:rsidRPr="00B210A9">
        <w:rPr>
          <w:b/>
        </w:rPr>
        <w:t xml:space="preserve"> room (S</w:t>
      </w:r>
      <w:r w:rsidR="009665D7" w:rsidRPr="00B210A9">
        <w:rPr>
          <w:b/>
        </w:rPr>
        <w:t>ection 2.1.2). T</w:t>
      </w:r>
      <w:r w:rsidR="003A3AB4" w:rsidRPr="00B210A9">
        <w:rPr>
          <w:b/>
        </w:rPr>
        <w:t xml:space="preserve">his principal </w:t>
      </w:r>
      <w:r w:rsidR="00007205" w:rsidRPr="00B210A9">
        <w:rPr>
          <w:b/>
        </w:rPr>
        <w:t>ma</w:t>
      </w:r>
      <w:r w:rsidR="00B210A9" w:rsidRPr="00B210A9">
        <w:rPr>
          <w:b/>
        </w:rPr>
        <w:t xml:space="preserve">y </w:t>
      </w:r>
      <w:r w:rsidR="003A3AB4" w:rsidRPr="00B210A9">
        <w:rPr>
          <w:b/>
        </w:rPr>
        <w:t xml:space="preserve">be of concern </w:t>
      </w:r>
      <w:r w:rsidR="00007205" w:rsidRPr="00B210A9">
        <w:rPr>
          <w:b/>
        </w:rPr>
        <w:t xml:space="preserve">when appointing a juror with vision loss if the juror </w:t>
      </w:r>
      <w:r w:rsidR="0038325D" w:rsidRPr="00B210A9">
        <w:rPr>
          <w:b/>
        </w:rPr>
        <w:t>requires</w:t>
      </w:r>
      <w:r w:rsidR="00007205" w:rsidRPr="00B210A9">
        <w:rPr>
          <w:b/>
        </w:rPr>
        <w:t xml:space="preserve"> </w:t>
      </w:r>
      <w:r w:rsidR="003A3AB4" w:rsidRPr="00B210A9">
        <w:rPr>
          <w:b/>
        </w:rPr>
        <w:t>a person, who is not on the jury, to assist them.</w:t>
      </w:r>
    </w:p>
    <w:p w:rsidR="003A3AB4" w:rsidRDefault="003A3AB4" w:rsidP="00E4307A"/>
    <w:p w:rsidR="005F4636" w:rsidRDefault="003A3AB4" w:rsidP="005F4636">
      <w:pPr>
        <w:pStyle w:val="ListParagraph"/>
        <w:numPr>
          <w:ilvl w:val="0"/>
          <w:numId w:val="8"/>
        </w:numPr>
      </w:pPr>
      <w:r>
        <w:t xml:space="preserve">Rather than </w:t>
      </w:r>
      <w:r w:rsidR="00007205">
        <w:t xml:space="preserve">engaging an additional person, </w:t>
      </w:r>
      <w:r w:rsidR="00007205" w:rsidRPr="00007205">
        <w:t xml:space="preserve">a </w:t>
      </w:r>
      <w:r w:rsidR="00007205">
        <w:t>‘</w:t>
      </w:r>
      <w:r w:rsidR="00007205" w:rsidRPr="00007205">
        <w:t>thirteenth person</w:t>
      </w:r>
      <w:r w:rsidR="00007205">
        <w:t xml:space="preserve">’ </w:t>
      </w:r>
      <w:r w:rsidR="0038325D">
        <w:t xml:space="preserve">another jury member could volunteer to assist the juror who is blind by guiding </w:t>
      </w:r>
      <w:r w:rsidR="00730343">
        <w:t>them when</w:t>
      </w:r>
      <w:r w:rsidR="0038325D">
        <w:t xml:space="preserve"> </w:t>
      </w:r>
      <w:r w:rsidR="00730343">
        <w:t>necessary</w:t>
      </w:r>
      <w:r w:rsidR="0038325D">
        <w:t xml:space="preserve"> and by describing visual evidence to them when necessary.</w:t>
      </w:r>
      <w:r w:rsidR="00507887">
        <w:t xml:space="preserve"> The</w:t>
      </w:r>
      <w:r w:rsidR="005F4636">
        <w:t xml:space="preserve"> </w:t>
      </w:r>
      <w:r w:rsidR="00507887">
        <w:t>precedence</w:t>
      </w:r>
      <w:r w:rsidR="005F4636">
        <w:t xml:space="preserve"> for this recommendation</w:t>
      </w:r>
      <w:r w:rsidR="00507887">
        <w:t xml:space="preserve"> occurred</w:t>
      </w:r>
      <w:r w:rsidR="005F4636">
        <w:t xml:space="preserve"> i</w:t>
      </w:r>
      <w:r w:rsidR="00344075" w:rsidRPr="00344075">
        <w:t>n New Zealand in 2006</w:t>
      </w:r>
      <w:r w:rsidR="005F4636">
        <w:t xml:space="preserve"> </w:t>
      </w:r>
      <w:r w:rsidR="00507887">
        <w:t xml:space="preserve">when </w:t>
      </w:r>
      <w:r w:rsidR="005F4636">
        <w:t xml:space="preserve">a person who is blind participated </w:t>
      </w:r>
      <w:r w:rsidR="00507887">
        <w:t>in a four day trial as</w:t>
      </w:r>
      <w:r w:rsidR="005F4636">
        <w:t xml:space="preserve"> a juror. D</w:t>
      </w:r>
      <w:r w:rsidR="00344075" w:rsidRPr="00344075">
        <w:t>escription of the visual exhibits that were presented to the jury</w:t>
      </w:r>
      <w:r w:rsidR="005F4636">
        <w:t xml:space="preserve"> was required and a </w:t>
      </w:r>
      <w:r w:rsidR="00344075" w:rsidRPr="00344075">
        <w:t xml:space="preserve">fellow juror volunteered to </w:t>
      </w:r>
      <w:r w:rsidR="005F4636">
        <w:t xml:space="preserve">verbalise the visual evidence to him </w:t>
      </w:r>
      <w:r w:rsidR="00C93D3C">
        <w:t>for</w:t>
      </w:r>
      <w:r w:rsidR="00344075" w:rsidRPr="00344075">
        <w:t xml:space="preserve"> the</w:t>
      </w:r>
      <w:r w:rsidR="005F4636">
        <w:t xml:space="preserve"> duration of the trial.</w:t>
      </w:r>
    </w:p>
    <w:p w:rsidR="00133A23" w:rsidRPr="00133A23" w:rsidRDefault="003A3AB4" w:rsidP="00133A23">
      <w:pPr>
        <w:pStyle w:val="ListParagraph"/>
        <w:numPr>
          <w:ilvl w:val="0"/>
          <w:numId w:val="8"/>
        </w:numPr>
      </w:pPr>
      <w:r>
        <w:lastRenderedPageBreak/>
        <w:t>If a</w:t>
      </w:r>
      <w:r w:rsidR="0038325D">
        <w:t xml:space="preserve"> </w:t>
      </w:r>
      <w:r>
        <w:t xml:space="preserve">specialist </w:t>
      </w:r>
      <w:r w:rsidR="00730343">
        <w:t>assistant</w:t>
      </w:r>
      <w:r>
        <w:t xml:space="preserve"> is needed </w:t>
      </w:r>
      <w:r w:rsidR="0038325D">
        <w:t>that person could</w:t>
      </w:r>
      <w:r>
        <w:t xml:space="preserve"> be required to</w:t>
      </w:r>
      <w:r w:rsidR="0038325D">
        <w:t xml:space="preserve"> take </w:t>
      </w:r>
      <w:r w:rsidR="00E4307A" w:rsidRPr="00E4307A">
        <w:t xml:space="preserve">an oath that they will not participate in deliberations and </w:t>
      </w:r>
      <w:r>
        <w:t>also provide</w:t>
      </w:r>
      <w:r w:rsidR="00E4307A" w:rsidRPr="00E4307A">
        <w:t xml:space="preserve"> a written statement afterwards that they had not participated.</w:t>
      </w:r>
      <w:r w:rsidR="00FD3D43">
        <w:t xml:space="preserve"> As recommended</w:t>
      </w:r>
      <w:r w:rsidR="00FD3D43" w:rsidRPr="00FD3D43">
        <w:t xml:space="preserve"> by the Victorian Law Reform Commission (VLRC) in its 2014 Report "Jury Empanelment"  </w:t>
      </w:r>
      <w:r w:rsidR="00133A23">
        <w:t>“</w:t>
      </w:r>
      <w:r w:rsidR="00133A23" w:rsidRPr="00133A23">
        <w:rPr>
          <w:i/>
        </w:rPr>
        <w:t>interpreters or stenographers allowed by the trial judge to assist the deaf or blind juror should be permitted in the jury room during deliberations without breaching jury secrecy principles, so long as they are subject to and comply with requirements pertaining to the secrecy of jury deliberations.”</w:t>
      </w:r>
    </w:p>
    <w:p w:rsidR="00630234" w:rsidRDefault="00630234" w:rsidP="009F145E">
      <w:pPr>
        <w:pStyle w:val="ListParagraph"/>
        <w:ind w:left="644"/>
      </w:pPr>
    </w:p>
    <w:p w:rsidR="00630234" w:rsidRPr="00B210A9" w:rsidRDefault="00630234" w:rsidP="00630234">
      <w:pPr>
        <w:pStyle w:val="ListParagraph"/>
        <w:numPr>
          <w:ilvl w:val="0"/>
          <w:numId w:val="9"/>
        </w:numPr>
        <w:rPr>
          <w:b/>
        </w:rPr>
      </w:pPr>
      <w:r w:rsidRPr="00B210A9">
        <w:rPr>
          <w:b/>
        </w:rPr>
        <w:t xml:space="preserve">People who are blind or have low vision will not be able to </w:t>
      </w:r>
      <w:r w:rsidR="00D14DEE" w:rsidRPr="00B210A9">
        <w:rPr>
          <w:b/>
        </w:rPr>
        <w:t xml:space="preserve">accurately </w:t>
      </w:r>
      <w:r w:rsidRPr="00B210A9">
        <w:rPr>
          <w:b/>
        </w:rPr>
        <w:t>assess the appearance and demeanour of the person on trial.</w:t>
      </w:r>
    </w:p>
    <w:p w:rsidR="00630234" w:rsidRDefault="00630234" w:rsidP="006C0DB8"/>
    <w:p w:rsidR="006F4024" w:rsidRDefault="006F4024" w:rsidP="009F145E">
      <w:pPr>
        <w:pStyle w:val="ListParagraph"/>
        <w:numPr>
          <w:ilvl w:val="0"/>
          <w:numId w:val="8"/>
        </w:numPr>
      </w:pPr>
      <w:r>
        <w:t xml:space="preserve">While it is fair to say that body language may be used to judge a witnesses testimony, </w:t>
      </w:r>
      <w:r w:rsidR="00370844">
        <w:t>body language</w:t>
      </w:r>
      <w:r>
        <w:t xml:space="preserve"> and facial expressions can be misleading and misconstrued by sighted </w:t>
      </w:r>
      <w:r w:rsidR="00FA226E">
        <w:t>people</w:t>
      </w:r>
      <w:r>
        <w:t xml:space="preserve">: </w:t>
      </w:r>
      <w:r w:rsidR="009F145E">
        <w:t>there is no</w:t>
      </w:r>
      <w:r>
        <w:t xml:space="preserve"> universal standard which states that certain </w:t>
      </w:r>
      <w:r w:rsidR="00370844">
        <w:t xml:space="preserve">visual cues </w:t>
      </w:r>
      <w:r>
        <w:t xml:space="preserve">point to untrustworthy </w:t>
      </w:r>
      <w:r w:rsidR="00FA226E">
        <w:t>behaviour</w:t>
      </w:r>
      <w:r>
        <w:t>. It is a false assumption to preclude the selection of jurors with blindness or low vision on these criteria, as the ability to ‘</w:t>
      </w:r>
      <w:r w:rsidRPr="009F145E">
        <w:rPr>
          <w:i/>
        </w:rPr>
        <w:t>accurately</w:t>
      </w:r>
      <w:r>
        <w:t xml:space="preserve"> assess the appearance and demeanour of the person on trial’ is not one that can be fairly </w:t>
      </w:r>
      <w:r w:rsidR="00370844">
        <w:t xml:space="preserve">applied to, or </w:t>
      </w:r>
      <w:r>
        <w:t>measured in</w:t>
      </w:r>
      <w:r w:rsidR="00370844">
        <w:t>,</w:t>
      </w:r>
      <w:r>
        <w:t xml:space="preserve"> sighted jurors. Additionally:</w:t>
      </w:r>
    </w:p>
    <w:p w:rsidR="006F4024" w:rsidRDefault="006F4024" w:rsidP="006F4024">
      <w:pPr>
        <w:pStyle w:val="ListParagraph"/>
        <w:numPr>
          <w:ilvl w:val="0"/>
          <w:numId w:val="8"/>
        </w:numPr>
      </w:pPr>
      <w:r>
        <w:t xml:space="preserve">The ability to interpret personality traits and demeanour through other senses cannot be underestimated. People who are blind or have low vision are able to form reliable opinions and judgements in their daily life about the people they interact with based on other senses. </w:t>
      </w:r>
    </w:p>
    <w:p w:rsidR="003237D6" w:rsidRPr="00E4307A" w:rsidRDefault="006F4024" w:rsidP="003237D6">
      <w:pPr>
        <w:pStyle w:val="ListParagraph"/>
        <w:ind w:left="644"/>
      </w:pPr>
      <w:r>
        <w:t xml:space="preserve">The presence of many people who are blind or have low vision in prestigious professions proves that other senses can be utilised to great effect to assist with character judgements. </w:t>
      </w:r>
      <w:r w:rsidR="009F145E">
        <w:t>For example; i</w:t>
      </w:r>
      <w:r>
        <w:t>n a court setting, tone and tenor of voice is an important guide for people who are blind or have low vision in identifying the demeanour of the person on trial.</w:t>
      </w:r>
    </w:p>
    <w:p w:rsidR="00BF087E" w:rsidRDefault="00BF087E" w:rsidP="001075F7">
      <w:pPr>
        <w:rPr>
          <w:b/>
          <w:u w:val="single"/>
        </w:rPr>
      </w:pPr>
    </w:p>
    <w:p w:rsidR="001075F7" w:rsidRPr="00BA4237" w:rsidRDefault="002D73FE" w:rsidP="001075F7">
      <w:r w:rsidRPr="00BA4237">
        <w:rPr>
          <w:b/>
        </w:rPr>
        <w:t>T</w:t>
      </w:r>
      <w:r w:rsidR="001075F7" w:rsidRPr="00BA4237">
        <w:rPr>
          <w:b/>
        </w:rPr>
        <w:t xml:space="preserve">raining </w:t>
      </w:r>
      <w:r w:rsidRPr="00BA4237">
        <w:rPr>
          <w:b/>
        </w:rPr>
        <w:t>required for judges, lawyers and court sta</w:t>
      </w:r>
      <w:r w:rsidR="00F846DD" w:rsidRPr="00BA4237">
        <w:rPr>
          <w:b/>
        </w:rPr>
        <w:t>ff provided by Vision Australia</w:t>
      </w:r>
    </w:p>
    <w:p w:rsidR="00B210A9" w:rsidRDefault="0067022C" w:rsidP="001075F7">
      <w:r>
        <w:t>J</w:t>
      </w:r>
      <w:r w:rsidR="001075F7">
        <w:t xml:space="preserve">urors </w:t>
      </w:r>
      <w:r>
        <w:t xml:space="preserve">who are blind or have low vision </w:t>
      </w:r>
      <w:r w:rsidR="00AC5EC7">
        <w:t xml:space="preserve">would require </w:t>
      </w:r>
      <w:r w:rsidR="00AE10A7">
        <w:t xml:space="preserve">certain supports and </w:t>
      </w:r>
      <w:r w:rsidR="00AC5EC7">
        <w:t>adjustments</w:t>
      </w:r>
      <w:r w:rsidR="00AE10A7">
        <w:t>. J</w:t>
      </w:r>
      <w:r w:rsidR="00AC5EC7">
        <w:t xml:space="preserve">udges, lawyers and court staff would need to undergo </w:t>
      </w:r>
      <w:r w:rsidR="00C05F50">
        <w:t xml:space="preserve">basic </w:t>
      </w:r>
      <w:r w:rsidR="00AC5EC7">
        <w:t xml:space="preserve">training in the event </w:t>
      </w:r>
      <w:r w:rsidR="005744C8">
        <w:t xml:space="preserve">that </w:t>
      </w:r>
      <w:r w:rsidR="00AC5EC7">
        <w:t>a blind or low vision juror is enlisted.</w:t>
      </w:r>
      <w:r w:rsidR="008F494D">
        <w:t xml:space="preserve"> </w:t>
      </w:r>
      <w:r w:rsidR="000D0762">
        <w:t>Training would involve</w:t>
      </w:r>
      <w:r w:rsidR="00B210A9">
        <w:t>:</w:t>
      </w:r>
    </w:p>
    <w:p w:rsidR="00B210A9" w:rsidRDefault="00B210A9" w:rsidP="001075F7"/>
    <w:p w:rsidR="000D0762" w:rsidRDefault="00AF5462" w:rsidP="00B210A9">
      <w:pPr>
        <w:pStyle w:val="ListParagraph"/>
        <w:numPr>
          <w:ilvl w:val="0"/>
          <w:numId w:val="8"/>
        </w:numPr>
      </w:pPr>
      <w:r>
        <w:t>L</w:t>
      </w:r>
      <w:r w:rsidR="000D0762">
        <w:t>earning how to safely and respectfully guide someone who is blind or has low vision.</w:t>
      </w:r>
    </w:p>
    <w:p w:rsidR="006D7710" w:rsidRDefault="000D0762" w:rsidP="00B210A9">
      <w:pPr>
        <w:pStyle w:val="ListParagraph"/>
        <w:numPr>
          <w:ilvl w:val="0"/>
          <w:numId w:val="8"/>
        </w:numPr>
      </w:pPr>
      <w:r>
        <w:t>People who are blind or have low vision require visual information, for example writing on a white board in a meeting, to be articulated. Court</w:t>
      </w:r>
      <w:r w:rsidR="00C765CF">
        <w:t xml:space="preserve"> </w:t>
      </w:r>
      <w:r>
        <w:t xml:space="preserve">staff, judges and lawyers </w:t>
      </w:r>
      <w:r w:rsidR="00C765CF">
        <w:t>would</w:t>
      </w:r>
      <w:r>
        <w:t xml:space="preserve"> </w:t>
      </w:r>
      <w:r w:rsidR="006D7710">
        <w:t>need</w:t>
      </w:r>
      <w:r>
        <w:t xml:space="preserve"> to </w:t>
      </w:r>
      <w:r w:rsidR="00C765CF">
        <w:t>articulate</w:t>
      </w:r>
      <w:r>
        <w:t xml:space="preserve"> all visual material that they are referring </w:t>
      </w:r>
      <w:r w:rsidR="006D7710">
        <w:t>to during trial</w:t>
      </w:r>
      <w:r w:rsidR="00C765CF">
        <w:t xml:space="preserve"> proceedings.</w:t>
      </w:r>
    </w:p>
    <w:p w:rsidR="006D7710" w:rsidRDefault="006D7710" w:rsidP="00B210A9">
      <w:pPr>
        <w:pStyle w:val="ListParagraph"/>
        <w:numPr>
          <w:ilvl w:val="0"/>
          <w:numId w:val="8"/>
        </w:numPr>
      </w:pPr>
      <w:r>
        <w:t xml:space="preserve">When in a meeting scenario, people who are blind or have low vision </w:t>
      </w:r>
      <w:r w:rsidR="00CD2611">
        <w:t>will not</w:t>
      </w:r>
      <w:r>
        <w:t xml:space="preserve"> know who is in attendance unless the people present say their names aloud. This roll call should be done at the start of any meetings that jurors </w:t>
      </w:r>
      <w:r w:rsidR="00AF5462">
        <w:t>are attending.</w:t>
      </w:r>
    </w:p>
    <w:p w:rsidR="006D7710" w:rsidRDefault="006D7710" w:rsidP="001075F7"/>
    <w:p w:rsidR="006D7710" w:rsidRDefault="006D7710" w:rsidP="006D7710">
      <w:r w:rsidRPr="006D7710">
        <w:t xml:space="preserve">Vision Australia is the largest provider of services to people who are blind, deafblind, or </w:t>
      </w:r>
      <w:r>
        <w:t xml:space="preserve">have low vision in Australia. </w:t>
      </w:r>
    </w:p>
    <w:p w:rsidR="006D7710" w:rsidRDefault="006D7710" w:rsidP="006D7710"/>
    <w:p w:rsidR="00CD2611" w:rsidRDefault="006D7710" w:rsidP="006D7710">
      <w:r>
        <w:t>We offer training to com</w:t>
      </w:r>
      <w:r w:rsidR="002D73FE">
        <w:t xml:space="preserve">panies </w:t>
      </w:r>
      <w:r w:rsidR="00CD2611">
        <w:t>and organisations on protocol when in the company of a person who is blind or has low vision.</w:t>
      </w:r>
    </w:p>
    <w:p w:rsidR="00CD2611" w:rsidRDefault="00CD2611" w:rsidP="006D7710"/>
    <w:p w:rsidR="005744C8" w:rsidRDefault="00CD2611" w:rsidP="001075F7">
      <w:r>
        <w:t xml:space="preserve">Vision Australia will assist any Victorian court with the necessary training, accessibility assessment, provision of specialised equipment and conversion </w:t>
      </w:r>
      <w:r w:rsidR="00BA4237">
        <w:t xml:space="preserve">of </w:t>
      </w:r>
      <w:r>
        <w:t>documents to accessible formats to enable a person with sever</w:t>
      </w:r>
      <w:r w:rsidR="00C05F50">
        <w:t>e</w:t>
      </w:r>
      <w:r>
        <w:t xml:space="preserve"> vision loss to participate in the justice system as a juror.</w:t>
      </w:r>
    </w:p>
    <w:p w:rsidR="00CD2611" w:rsidRDefault="00CD2611" w:rsidP="001075F7"/>
    <w:p w:rsidR="00114993" w:rsidRPr="008F72DC" w:rsidRDefault="00114993" w:rsidP="00114993">
      <w:pPr>
        <w:rPr>
          <w:b/>
          <w:sz w:val="28"/>
          <w:szCs w:val="28"/>
        </w:rPr>
      </w:pPr>
      <w:r w:rsidRPr="008F72DC">
        <w:rPr>
          <w:b/>
          <w:sz w:val="28"/>
          <w:szCs w:val="28"/>
        </w:rPr>
        <w:t>About Vision Australia</w:t>
      </w:r>
    </w:p>
    <w:p w:rsidR="00114993" w:rsidRDefault="00114993" w:rsidP="00114993"/>
    <w:p w:rsidR="00114993" w:rsidRDefault="00114993" w:rsidP="00114993">
      <w:r>
        <w:t>Vision Australia is the largest provider of services to people who are blind, deafblind, or have low vision in Australia. It was formed through the merger of several of Australia’s most respected and experienced blindness and low vision agencies.</w:t>
      </w:r>
    </w:p>
    <w:p w:rsidR="00114993" w:rsidRDefault="00114993" w:rsidP="00114993"/>
    <w:p w:rsidR="00114993" w:rsidRDefault="00114993" w:rsidP="00114993">
      <w:r>
        <w:lastRenderedPageBreak/>
        <w:t>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The service delivery areas include:</w:t>
      </w:r>
    </w:p>
    <w:p w:rsidR="00114993" w:rsidRDefault="00114993" w:rsidP="00114993"/>
    <w:p w:rsidR="00114993" w:rsidRDefault="00114993" w:rsidP="00BA4237">
      <w:pPr>
        <w:pStyle w:val="ListParagraph"/>
        <w:numPr>
          <w:ilvl w:val="0"/>
          <w:numId w:val="11"/>
        </w:numPr>
      </w:pPr>
      <w:commentRangeStart w:id="1"/>
      <w:r>
        <w:t>early childhood</w:t>
      </w:r>
    </w:p>
    <w:p w:rsidR="0067022C" w:rsidRDefault="00394330" w:rsidP="00BA4237">
      <w:pPr>
        <w:pStyle w:val="ListParagraph"/>
        <w:numPr>
          <w:ilvl w:val="0"/>
          <w:numId w:val="11"/>
        </w:numPr>
      </w:pPr>
      <w:r>
        <w:t>a</w:t>
      </w:r>
      <w:r w:rsidR="0067022C">
        <w:t>ids and equipment</w:t>
      </w:r>
    </w:p>
    <w:p w:rsidR="00114993" w:rsidRDefault="00114993" w:rsidP="00BA4237">
      <w:pPr>
        <w:pStyle w:val="ListParagraph"/>
        <w:numPr>
          <w:ilvl w:val="0"/>
          <w:numId w:val="11"/>
        </w:numPr>
      </w:pPr>
      <w:r>
        <w:t>orientation and mobility</w:t>
      </w:r>
    </w:p>
    <w:p w:rsidR="00114993" w:rsidRDefault="00114993" w:rsidP="00BA4237">
      <w:pPr>
        <w:pStyle w:val="ListParagraph"/>
        <w:numPr>
          <w:ilvl w:val="0"/>
          <w:numId w:val="11"/>
        </w:numPr>
      </w:pPr>
      <w:r>
        <w:t>employment</w:t>
      </w:r>
    </w:p>
    <w:p w:rsidR="00114993" w:rsidRDefault="00114993" w:rsidP="00BA4237">
      <w:pPr>
        <w:pStyle w:val="ListParagraph"/>
        <w:numPr>
          <w:ilvl w:val="0"/>
          <w:numId w:val="11"/>
        </w:numPr>
      </w:pPr>
      <w:r>
        <w:t>accessible information (including library services)</w:t>
      </w:r>
    </w:p>
    <w:p w:rsidR="00114993" w:rsidRDefault="00114993" w:rsidP="00BA4237">
      <w:pPr>
        <w:pStyle w:val="ListParagraph"/>
        <w:numPr>
          <w:ilvl w:val="0"/>
          <w:numId w:val="11"/>
        </w:numPr>
      </w:pPr>
      <w:r>
        <w:t>recreation</w:t>
      </w:r>
    </w:p>
    <w:p w:rsidR="00114993" w:rsidRDefault="00114993" w:rsidP="00BA4237">
      <w:pPr>
        <w:pStyle w:val="ListParagraph"/>
        <w:numPr>
          <w:ilvl w:val="0"/>
          <w:numId w:val="11"/>
        </w:numPr>
      </w:pPr>
      <w:r>
        <w:t>independent living</w:t>
      </w:r>
    </w:p>
    <w:p w:rsidR="00114993" w:rsidRDefault="00114993" w:rsidP="00BA4237">
      <w:pPr>
        <w:pStyle w:val="ListParagraph"/>
        <w:numPr>
          <w:ilvl w:val="0"/>
          <w:numId w:val="11"/>
        </w:numPr>
      </w:pPr>
      <w:r>
        <w:t>Seeing Eye Dogs</w:t>
      </w:r>
    </w:p>
    <w:p w:rsidR="00114993" w:rsidRDefault="00114993" w:rsidP="00BA4237">
      <w:pPr>
        <w:pStyle w:val="ListParagraph"/>
        <w:numPr>
          <w:ilvl w:val="0"/>
          <w:numId w:val="11"/>
        </w:numPr>
      </w:pPr>
      <w:r>
        <w:t>advocacy, and working collaboratively with Government, business and the community to eliminate the barriers our clients face in making life choices and fully exercising rights as Australian citizens.</w:t>
      </w:r>
      <w:commentRangeEnd w:id="1"/>
      <w:r w:rsidR="0067022C">
        <w:rPr>
          <w:rStyle w:val="CommentReference"/>
        </w:rPr>
        <w:commentReference w:id="1"/>
      </w:r>
    </w:p>
    <w:p w:rsidR="00114993" w:rsidRDefault="00114993" w:rsidP="00114993"/>
    <w:p w:rsidR="00114993" w:rsidRDefault="00114993" w:rsidP="00114993">
      <w:r>
        <w:t xml:space="preserve">Vision Australia has gained unrivalled knowledge and experience through constant interaction with our </w:t>
      </w:r>
      <w:r w:rsidR="006D5787" w:rsidRPr="006D5787">
        <w:t>27,5</w:t>
      </w:r>
      <w:r w:rsidR="00A64DCA">
        <w:t>00</w:t>
      </w:r>
      <w:r w:rsidR="006D5787">
        <w:t xml:space="preserve"> </w:t>
      </w:r>
      <w:r w:rsidRPr="000A6DE7">
        <w:t>clients</w:t>
      </w:r>
      <w:r>
        <w:t xml:space="preserve"> and their families, and also through the 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rsidR="00114993" w:rsidRDefault="00114993" w:rsidP="00114993"/>
    <w:p w:rsidR="00114993" w:rsidRDefault="00114993" w:rsidP="00114993">
      <w:r>
        <w:t>We have a vibrant client consultative framework, with people who are blind or have low vision representing the voice and needs of clients of the Organisation to the Board and Management.</w:t>
      </w:r>
    </w:p>
    <w:p w:rsidR="00114993" w:rsidRDefault="00114993" w:rsidP="00114993"/>
    <w:p w:rsidR="00114993" w:rsidRDefault="00114993" w:rsidP="00114993">
      <w:r>
        <w:t>Vision Australia is also a significant employer of people who are blind or have low vision, with 14% of total staff having vision impairment.</w:t>
      </w:r>
    </w:p>
    <w:p w:rsidR="00114993" w:rsidRDefault="00114993" w:rsidP="00114993"/>
    <w:p w:rsidR="00EB6DD3" w:rsidRDefault="00114993">
      <w:r>
        <w:t>Vision Australia also has a formal liaison arrangement with Blind Citizens Australia (BCA) through a Memorandum of Understanding for a number of purposes, including collaboration, so that Vision Australia’s systemic advocacy and public policy positions are, wherever practicable, consistent with the programs and policies of Australia's peak body representing people who are blind or have low vision.</w:t>
      </w:r>
    </w:p>
    <w:sectPr w:rsidR="00EB6DD3" w:rsidSect="009203F0">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cus Bleechmore" w:date="2016-06-16T17:08:00Z" w:initials="MB">
    <w:p w:rsidR="0067022C" w:rsidRDefault="0067022C">
      <w:pPr>
        <w:pStyle w:val="CommentText"/>
      </w:pPr>
      <w:r>
        <w:rPr>
          <w:rStyle w:val="CommentReference"/>
        </w:rPr>
        <w:annotationRef/>
      </w:r>
      <w:r>
        <w:t xml:space="preserve">Is this our standard list of service offerings that goes on all our submissions. For next time can rework it as there are bunches of allied health services missing, as well as assessments for Employment, and </w:t>
      </w:r>
      <w:r w:rsidR="00394330">
        <w:t xml:space="preserve">RAS </w:t>
      </w:r>
      <w:r>
        <w:t>and areas like NDIS and MAC</w:t>
      </w:r>
      <w:r w:rsidR="00394330">
        <w:t xml:space="preserve"> which would show that we are at cutting edge and may mean more to the reader</w:t>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3F0" w:rsidRDefault="009203F0" w:rsidP="009203F0">
      <w:r>
        <w:separator/>
      </w:r>
    </w:p>
  </w:endnote>
  <w:endnote w:type="continuationSeparator" w:id="0">
    <w:p w:rsidR="009203F0" w:rsidRDefault="009203F0" w:rsidP="0092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3F0" w:rsidRDefault="009203F0" w:rsidP="009203F0">
      <w:r>
        <w:separator/>
      </w:r>
    </w:p>
  </w:footnote>
  <w:footnote w:type="continuationSeparator" w:id="0">
    <w:p w:rsidR="009203F0" w:rsidRDefault="009203F0" w:rsidP="00920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6316"/>
    <w:multiLevelType w:val="hybridMultilevel"/>
    <w:tmpl w:val="54908166"/>
    <w:lvl w:ilvl="0" w:tplc="E4C8809C">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B53359"/>
    <w:multiLevelType w:val="hybridMultilevel"/>
    <w:tmpl w:val="40208D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AF31889"/>
    <w:multiLevelType w:val="hybridMultilevel"/>
    <w:tmpl w:val="EC96C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DC42897"/>
    <w:multiLevelType w:val="hybridMultilevel"/>
    <w:tmpl w:val="162AB12C"/>
    <w:lvl w:ilvl="0" w:tplc="2AB83AE6">
      <w:start w:val="1"/>
      <w:numFmt w:val="decimal"/>
      <w:pStyle w:val="List"/>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23292791"/>
    <w:multiLevelType w:val="hybridMultilevel"/>
    <w:tmpl w:val="880CA674"/>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EA38E6"/>
    <w:multiLevelType w:val="hybridMultilevel"/>
    <w:tmpl w:val="F0E663C2"/>
    <w:lvl w:ilvl="0" w:tplc="AA0E70EE">
      <w:start w:val="2"/>
      <w:numFmt w:val="bullet"/>
      <w:lvlText w:val=""/>
      <w:lvlJc w:val="left"/>
      <w:pPr>
        <w:ind w:left="644" w:hanging="360"/>
      </w:pPr>
      <w:rPr>
        <w:rFonts w:ascii="Symbol" w:eastAsiaTheme="minorHAnsi" w:hAnsi="Symbol" w:cs="Times New Roman"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6">
    <w:nsid w:val="46A57709"/>
    <w:multiLevelType w:val="hybridMultilevel"/>
    <w:tmpl w:val="CC3A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11761"/>
    <w:multiLevelType w:val="hybridMultilevel"/>
    <w:tmpl w:val="F5E043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29D1622"/>
    <w:multiLevelType w:val="hybridMultilevel"/>
    <w:tmpl w:val="7BD4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FE08E3"/>
    <w:multiLevelType w:val="hybridMultilevel"/>
    <w:tmpl w:val="7A9EA3C6"/>
    <w:lvl w:ilvl="0" w:tplc="43D0DA2C">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3"/>
  </w:num>
  <w:num w:numId="5">
    <w:abstractNumId w:val="4"/>
  </w:num>
  <w:num w:numId="6">
    <w:abstractNumId w:val="9"/>
  </w:num>
  <w:num w:numId="7">
    <w:abstractNumId w:val="2"/>
  </w:num>
  <w:num w:numId="8">
    <w:abstractNumId w:val="5"/>
  </w:num>
  <w:num w:numId="9">
    <w:abstractNumId w:val="7"/>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F0"/>
    <w:rsid w:val="00007205"/>
    <w:rsid w:val="00010F20"/>
    <w:rsid w:val="00031547"/>
    <w:rsid w:val="000526CB"/>
    <w:rsid w:val="00056B0C"/>
    <w:rsid w:val="0009596B"/>
    <w:rsid w:val="000A6DE7"/>
    <w:rsid w:val="000B7F58"/>
    <w:rsid w:val="000D0762"/>
    <w:rsid w:val="000D4FC7"/>
    <w:rsid w:val="001075F7"/>
    <w:rsid w:val="00112D54"/>
    <w:rsid w:val="00114993"/>
    <w:rsid w:val="00133A23"/>
    <w:rsid w:val="00145500"/>
    <w:rsid w:val="001770A2"/>
    <w:rsid w:val="001819C2"/>
    <w:rsid w:val="001A4996"/>
    <w:rsid w:val="001B0A14"/>
    <w:rsid w:val="001C7822"/>
    <w:rsid w:val="001D4314"/>
    <w:rsid w:val="00212EA1"/>
    <w:rsid w:val="002364F7"/>
    <w:rsid w:val="002371DD"/>
    <w:rsid w:val="00255596"/>
    <w:rsid w:val="002727DD"/>
    <w:rsid w:val="002B1E23"/>
    <w:rsid w:val="002D73FE"/>
    <w:rsid w:val="002E6BA5"/>
    <w:rsid w:val="00321E07"/>
    <w:rsid w:val="003237D6"/>
    <w:rsid w:val="00330EDB"/>
    <w:rsid w:val="00344075"/>
    <w:rsid w:val="003608A6"/>
    <w:rsid w:val="00370844"/>
    <w:rsid w:val="0038325D"/>
    <w:rsid w:val="003877CE"/>
    <w:rsid w:val="00394330"/>
    <w:rsid w:val="003948A6"/>
    <w:rsid w:val="003A3AB4"/>
    <w:rsid w:val="003B29F1"/>
    <w:rsid w:val="003D67C2"/>
    <w:rsid w:val="003D7EEE"/>
    <w:rsid w:val="003E509B"/>
    <w:rsid w:val="003E6F6E"/>
    <w:rsid w:val="003F72D5"/>
    <w:rsid w:val="00404EB9"/>
    <w:rsid w:val="004637E0"/>
    <w:rsid w:val="00465170"/>
    <w:rsid w:val="004A7949"/>
    <w:rsid w:val="004B00C5"/>
    <w:rsid w:val="004B3A42"/>
    <w:rsid w:val="004C0763"/>
    <w:rsid w:val="004C4620"/>
    <w:rsid w:val="004D074E"/>
    <w:rsid w:val="004F67CB"/>
    <w:rsid w:val="00507887"/>
    <w:rsid w:val="005744C8"/>
    <w:rsid w:val="00595A1D"/>
    <w:rsid w:val="005972BE"/>
    <w:rsid w:val="005A17B9"/>
    <w:rsid w:val="005B1462"/>
    <w:rsid w:val="005B6ECF"/>
    <w:rsid w:val="005B7862"/>
    <w:rsid w:val="005C1CF0"/>
    <w:rsid w:val="005C2505"/>
    <w:rsid w:val="005F4636"/>
    <w:rsid w:val="006156EB"/>
    <w:rsid w:val="00630234"/>
    <w:rsid w:val="00643CA1"/>
    <w:rsid w:val="0066411D"/>
    <w:rsid w:val="00664610"/>
    <w:rsid w:val="0066484A"/>
    <w:rsid w:val="0067022C"/>
    <w:rsid w:val="006C0DB8"/>
    <w:rsid w:val="006D5787"/>
    <w:rsid w:val="006D7705"/>
    <w:rsid w:val="006D7710"/>
    <w:rsid w:val="006F4024"/>
    <w:rsid w:val="00703B55"/>
    <w:rsid w:val="00727555"/>
    <w:rsid w:val="00730343"/>
    <w:rsid w:val="00772457"/>
    <w:rsid w:val="0078556B"/>
    <w:rsid w:val="007A1E6A"/>
    <w:rsid w:val="008071F3"/>
    <w:rsid w:val="00827365"/>
    <w:rsid w:val="0083436D"/>
    <w:rsid w:val="008453BF"/>
    <w:rsid w:val="0089400B"/>
    <w:rsid w:val="008A2C50"/>
    <w:rsid w:val="008B0B06"/>
    <w:rsid w:val="008E6272"/>
    <w:rsid w:val="008F494D"/>
    <w:rsid w:val="008F72DC"/>
    <w:rsid w:val="009010F7"/>
    <w:rsid w:val="00903098"/>
    <w:rsid w:val="009203F0"/>
    <w:rsid w:val="009665D7"/>
    <w:rsid w:val="009D1031"/>
    <w:rsid w:val="009F145E"/>
    <w:rsid w:val="00A1185C"/>
    <w:rsid w:val="00A64DCA"/>
    <w:rsid w:val="00A70EDA"/>
    <w:rsid w:val="00A749B3"/>
    <w:rsid w:val="00AB7A2A"/>
    <w:rsid w:val="00AC06AE"/>
    <w:rsid w:val="00AC5EC7"/>
    <w:rsid w:val="00AD27D2"/>
    <w:rsid w:val="00AE10A7"/>
    <w:rsid w:val="00AE15AC"/>
    <w:rsid w:val="00AF5462"/>
    <w:rsid w:val="00B210A9"/>
    <w:rsid w:val="00B4147C"/>
    <w:rsid w:val="00B60C85"/>
    <w:rsid w:val="00B80A0C"/>
    <w:rsid w:val="00BA4237"/>
    <w:rsid w:val="00BB2E04"/>
    <w:rsid w:val="00BB7FEF"/>
    <w:rsid w:val="00BC5756"/>
    <w:rsid w:val="00BC7F3D"/>
    <w:rsid w:val="00BE30D3"/>
    <w:rsid w:val="00BF087E"/>
    <w:rsid w:val="00BF4F8E"/>
    <w:rsid w:val="00BF706D"/>
    <w:rsid w:val="00C05F50"/>
    <w:rsid w:val="00C602D9"/>
    <w:rsid w:val="00C765CF"/>
    <w:rsid w:val="00C8317C"/>
    <w:rsid w:val="00C9189A"/>
    <w:rsid w:val="00C93D3C"/>
    <w:rsid w:val="00CC5CD0"/>
    <w:rsid w:val="00CD2611"/>
    <w:rsid w:val="00CE6126"/>
    <w:rsid w:val="00CF306E"/>
    <w:rsid w:val="00D00D04"/>
    <w:rsid w:val="00D03942"/>
    <w:rsid w:val="00D14DEE"/>
    <w:rsid w:val="00D163F3"/>
    <w:rsid w:val="00D1772D"/>
    <w:rsid w:val="00D56FFC"/>
    <w:rsid w:val="00D81F8B"/>
    <w:rsid w:val="00DA216C"/>
    <w:rsid w:val="00DF0214"/>
    <w:rsid w:val="00E14106"/>
    <w:rsid w:val="00E1508E"/>
    <w:rsid w:val="00E4307A"/>
    <w:rsid w:val="00E45B81"/>
    <w:rsid w:val="00E6041E"/>
    <w:rsid w:val="00E75C23"/>
    <w:rsid w:val="00EB6DD3"/>
    <w:rsid w:val="00F040E7"/>
    <w:rsid w:val="00F059DE"/>
    <w:rsid w:val="00F21800"/>
    <w:rsid w:val="00F319B5"/>
    <w:rsid w:val="00F846DD"/>
    <w:rsid w:val="00F93E30"/>
    <w:rsid w:val="00F94BCA"/>
    <w:rsid w:val="00FA226E"/>
    <w:rsid w:val="00FC39F8"/>
    <w:rsid w:val="00FC487B"/>
    <w:rsid w:val="00FD0F83"/>
    <w:rsid w:val="00FD3D43"/>
    <w:rsid w:val="00FD40C2"/>
    <w:rsid w:val="00FE2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aliases w:val="NAST Quote,List Paragraph1"/>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nhideWhenUsed/>
    <w:rsid w:val="009203F0"/>
    <w:pPr>
      <w:tabs>
        <w:tab w:val="center" w:pos="4680"/>
        <w:tab w:val="right" w:pos="9360"/>
      </w:tabs>
    </w:pPr>
  </w:style>
  <w:style w:type="character" w:customStyle="1" w:styleId="HeaderChar">
    <w:name w:val="Header Char"/>
    <w:basedOn w:val="DefaultParagraphFont"/>
    <w:link w:val="Header"/>
    <w:uiPriority w:val="99"/>
    <w:rsid w:val="009203F0"/>
  </w:style>
  <w:style w:type="paragraph" w:styleId="Footer">
    <w:name w:val="footer"/>
    <w:basedOn w:val="Normal"/>
    <w:link w:val="FooterChar"/>
    <w:unhideWhenUsed/>
    <w:rsid w:val="009203F0"/>
    <w:pPr>
      <w:tabs>
        <w:tab w:val="center" w:pos="4680"/>
        <w:tab w:val="right" w:pos="9360"/>
      </w:tabs>
    </w:pPr>
  </w:style>
  <w:style w:type="character" w:customStyle="1" w:styleId="FooterChar">
    <w:name w:val="Footer Char"/>
    <w:basedOn w:val="DefaultParagraphFont"/>
    <w:link w:val="Footer"/>
    <w:uiPriority w:val="99"/>
    <w:rsid w:val="009203F0"/>
  </w:style>
  <w:style w:type="character" w:customStyle="1" w:styleId="ListParagraphChar">
    <w:name w:val="List Paragraph Char"/>
    <w:aliases w:val="NAST Quote Char,List Paragraph1 Char"/>
    <w:link w:val="ListParagraph"/>
    <w:uiPriority w:val="34"/>
    <w:locked/>
    <w:rsid w:val="009203F0"/>
  </w:style>
  <w:style w:type="paragraph" w:styleId="List">
    <w:name w:val="List"/>
    <w:aliases w:val="List level 1"/>
    <w:basedOn w:val="Normal"/>
    <w:uiPriority w:val="99"/>
    <w:unhideWhenUsed/>
    <w:qFormat/>
    <w:rsid w:val="009203F0"/>
    <w:pPr>
      <w:numPr>
        <w:numId w:val="2"/>
      </w:numPr>
      <w:spacing w:line="276" w:lineRule="auto"/>
      <w:contextualSpacing/>
    </w:pPr>
    <w:rPr>
      <w:rFonts w:eastAsia="Calibri"/>
    </w:rPr>
  </w:style>
  <w:style w:type="character" w:styleId="Hyperlink">
    <w:name w:val="Hyperlink"/>
    <w:basedOn w:val="DefaultParagraphFont"/>
    <w:uiPriority w:val="99"/>
    <w:unhideWhenUsed/>
    <w:rsid w:val="008B0B06"/>
    <w:rPr>
      <w:color w:val="0000FF" w:themeColor="hyperlink"/>
      <w:u w:val="single"/>
    </w:rPr>
  </w:style>
  <w:style w:type="character" w:styleId="CommentReference">
    <w:name w:val="annotation reference"/>
    <w:basedOn w:val="DefaultParagraphFont"/>
    <w:uiPriority w:val="99"/>
    <w:semiHidden/>
    <w:unhideWhenUsed/>
    <w:rsid w:val="00A64DCA"/>
    <w:rPr>
      <w:sz w:val="16"/>
      <w:szCs w:val="16"/>
    </w:rPr>
  </w:style>
  <w:style w:type="paragraph" w:styleId="CommentText">
    <w:name w:val="annotation text"/>
    <w:basedOn w:val="Normal"/>
    <w:link w:val="CommentTextChar"/>
    <w:uiPriority w:val="99"/>
    <w:semiHidden/>
    <w:unhideWhenUsed/>
    <w:rsid w:val="00A64DCA"/>
    <w:rPr>
      <w:sz w:val="20"/>
      <w:szCs w:val="20"/>
    </w:rPr>
  </w:style>
  <w:style w:type="character" w:customStyle="1" w:styleId="CommentTextChar">
    <w:name w:val="Comment Text Char"/>
    <w:basedOn w:val="DefaultParagraphFont"/>
    <w:link w:val="CommentText"/>
    <w:uiPriority w:val="99"/>
    <w:semiHidden/>
    <w:rsid w:val="00A64DCA"/>
    <w:rPr>
      <w:sz w:val="20"/>
      <w:szCs w:val="20"/>
    </w:rPr>
  </w:style>
  <w:style w:type="paragraph" w:styleId="CommentSubject">
    <w:name w:val="annotation subject"/>
    <w:basedOn w:val="CommentText"/>
    <w:next w:val="CommentText"/>
    <w:link w:val="CommentSubjectChar"/>
    <w:uiPriority w:val="99"/>
    <w:semiHidden/>
    <w:unhideWhenUsed/>
    <w:rsid w:val="00A64DCA"/>
    <w:rPr>
      <w:b/>
      <w:bCs/>
    </w:rPr>
  </w:style>
  <w:style w:type="character" w:customStyle="1" w:styleId="CommentSubjectChar">
    <w:name w:val="Comment Subject Char"/>
    <w:basedOn w:val="CommentTextChar"/>
    <w:link w:val="CommentSubject"/>
    <w:uiPriority w:val="99"/>
    <w:semiHidden/>
    <w:rsid w:val="00A64DCA"/>
    <w:rPr>
      <w:b/>
      <w:bCs/>
      <w:sz w:val="20"/>
      <w:szCs w:val="20"/>
    </w:rPr>
  </w:style>
  <w:style w:type="paragraph" w:styleId="BalloonText">
    <w:name w:val="Balloon Text"/>
    <w:basedOn w:val="Normal"/>
    <w:link w:val="BalloonTextChar"/>
    <w:uiPriority w:val="99"/>
    <w:semiHidden/>
    <w:unhideWhenUsed/>
    <w:rsid w:val="00A64DCA"/>
    <w:rPr>
      <w:rFonts w:ascii="Tahoma" w:hAnsi="Tahoma" w:cs="Tahoma"/>
      <w:sz w:val="16"/>
      <w:szCs w:val="16"/>
    </w:rPr>
  </w:style>
  <w:style w:type="character" w:customStyle="1" w:styleId="BalloonTextChar">
    <w:name w:val="Balloon Text Char"/>
    <w:basedOn w:val="DefaultParagraphFont"/>
    <w:link w:val="BalloonText"/>
    <w:uiPriority w:val="99"/>
    <w:semiHidden/>
    <w:rsid w:val="00A64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aliases w:val="NAST Quote,List Paragraph1"/>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nhideWhenUsed/>
    <w:rsid w:val="009203F0"/>
    <w:pPr>
      <w:tabs>
        <w:tab w:val="center" w:pos="4680"/>
        <w:tab w:val="right" w:pos="9360"/>
      </w:tabs>
    </w:pPr>
  </w:style>
  <w:style w:type="character" w:customStyle="1" w:styleId="HeaderChar">
    <w:name w:val="Header Char"/>
    <w:basedOn w:val="DefaultParagraphFont"/>
    <w:link w:val="Header"/>
    <w:uiPriority w:val="99"/>
    <w:rsid w:val="009203F0"/>
  </w:style>
  <w:style w:type="paragraph" w:styleId="Footer">
    <w:name w:val="footer"/>
    <w:basedOn w:val="Normal"/>
    <w:link w:val="FooterChar"/>
    <w:unhideWhenUsed/>
    <w:rsid w:val="009203F0"/>
    <w:pPr>
      <w:tabs>
        <w:tab w:val="center" w:pos="4680"/>
        <w:tab w:val="right" w:pos="9360"/>
      </w:tabs>
    </w:pPr>
  </w:style>
  <w:style w:type="character" w:customStyle="1" w:styleId="FooterChar">
    <w:name w:val="Footer Char"/>
    <w:basedOn w:val="DefaultParagraphFont"/>
    <w:link w:val="Footer"/>
    <w:uiPriority w:val="99"/>
    <w:rsid w:val="009203F0"/>
  </w:style>
  <w:style w:type="character" w:customStyle="1" w:styleId="ListParagraphChar">
    <w:name w:val="List Paragraph Char"/>
    <w:aliases w:val="NAST Quote Char,List Paragraph1 Char"/>
    <w:link w:val="ListParagraph"/>
    <w:uiPriority w:val="34"/>
    <w:locked/>
    <w:rsid w:val="009203F0"/>
  </w:style>
  <w:style w:type="paragraph" w:styleId="List">
    <w:name w:val="List"/>
    <w:aliases w:val="List level 1"/>
    <w:basedOn w:val="Normal"/>
    <w:uiPriority w:val="99"/>
    <w:unhideWhenUsed/>
    <w:qFormat/>
    <w:rsid w:val="009203F0"/>
    <w:pPr>
      <w:numPr>
        <w:numId w:val="2"/>
      </w:numPr>
      <w:spacing w:line="276" w:lineRule="auto"/>
      <w:contextualSpacing/>
    </w:pPr>
    <w:rPr>
      <w:rFonts w:eastAsia="Calibri"/>
    </w:rPr>
  </w:style>
  <w:style w:type="character" w:styleId="Hyperlink">
    <w:name w:val="Hyperlink"/>
    <w:basedOn w:val="DefaultParagraphFont"/>
    <w:uiPriority w:val="99"/>
    <w:unhideWhenUsed/>
    <w:rsid w:val="008B0B06"/>
    <w:rPr>
      <w:color w:val="0000FF" w:themeColor="hyperlink"/>
      <w:u w:val="single"/>
    </w:rPr>
  </w:style>
  <w:style w:type="character" w:styleId="CommentReference">
    <w:name w:val="annotation reference"/>
    <w:basedOn w:val="DefaultParagraphFont"/>
    <w:uiPriority w:val="99"/>
    <w:semiHidden/>
    <w:unhideWhenUsed/>
    <w:rsid w:val="00A64DCA"/>
    <w:rPr>
      <w:sz w:val="16"/>
      <w:szCs w:val="16"/>
    </w:rPr>
  </w:style>
  <w:style w:type="paragraph" w:styleId="CommentText">
    <w:name w:val="annotation text"/>
    <w:basedOn w:val="Normal"/>
    <w:link w:val="CommentTextChar"/>
    <w:uiPriority w:val="99"/>
    <w:semiHidden/>
    <w:unhideWhenUsed/>
    <w:rsid w:val="00A64DCA"/>
    <w:rPr>
      <w:sz w:val="20"/>
      <w:szCs w:val="20"/>
    </w:rPr>
  </w:style>
  <w:style w:type="character" w:customStyle="1" w:styleId="CommentTextChar">
    <w:name w:val="Comment Text Char"/>
    <w:basedOn w:val="DefaultParagraphFont"/>
    <w:link w:val="CommentText"/>
    <w:uiPriority w:val="99"/>
    <w:semiHidden/>
    <w:rsid w:val="00A64DCA"/>
    <w:rPr>
      <w:sz w:val="20"/>
      <w:szCs w:val="20"/>
    </w:rPr>
  </w:style>
  <w:style w:type="paragraph" w:styleId="CommentSubject">
    <w:name w:val="annotation subject"/>
    <w:basedOn w:val="CommentText"/>
    <w:next w:val="CommentText"/>
    <w:link w:val="CommentSubjectChar"/>
    <w:uiPriority w:val="99"/>
    <w:semiHidden/>
    <w:unhideWhenUsed/>
    <w:rsid w:val="00A64DCA"/>
    <w:rPr>
      <w:b/>
      <w:bCs/>
    </w:rPr>
  </w:style>
  <w:style w:type="character" w:customStyle="1" w:styleId="CommentSubjectChar">
    <w:name w:val="Comment Subject Char"/>
    <w:basedOn w:val="CommentTextChar"/>
    <w:link w:val="CommentSubject"/>
    <w:uiPriority w:val="99"/>
    <w:semiHidden/>
    <w:rsid w:val="00A64DCA"/>
    <w:rPr>
      <w:b/>
      <w:bCs/>
      <w:sz w:val="20"/>
      <w:szCs w:val="20"/>
    </w:rPr>
  </w:style>
  <w:style w:type="paragraph" w:styleId="BalloonText">
    <w:name w:val="Balloon Text"/>
    <w:basedOn w:val="Normal"/>
    <w:link w:val="BalloonTextChar"/>
    <w:uiPriority w:val="99"/>
    <w:semiHidden/>
    <w:unhideWhenUsed/>
    <w:rsid w:val="00A64DCA"/>
    <w:rPr>
      <w:rFonts w:ascii="Tahoma" w:hAnsi="Tahoma" w:cs="Tahoma"/>
      <w:sz w:val="16"/>
      <w:szCs w:val="16"/>
    </w:rPr>
  </w:style>
  <w:style w:type="character" w:customStyle="1" w:styleId="BalloonTextChar">
    <w:name w:val="Balloon Text Char"/>
    <w:basedOn w:val="DefaultParagraphFont"/>
    <w:link w:val="BalloonText"/>
    <w:uiPriority w:val="99"/>
    <w:semiHidden/>
    <w:rsid w:val="00A64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3325">
      <w:bodyDiv w:val="1"/>
      <w:marLeft w:val="0"/>
      <w:marRight w:val="0"/>
      <w:marTop w:val="0"/>
      <w:marBottom w:val="0"/>
      <w:divBdr>
        <w:top w:val="none" w:sz="0" w:space="0" w:color="auto"/>
        <w:left w:val="none" w:sz="0" w:space="0" w:color="auto"/>
        <w:bottom w:val="none" w:sz="0" w:space="0" w:color="auto"/>
        <w:right w:val="none" w:sz="0" w:space="0" w:color="auto"/>
      </w:divBdr>
    </w:div>
    <w:div w:id="857541839">
      <w:bodyDiv w:val="1"/>
      <w:marLeft w:val="0"/>
      <w:marRight w:val="0"/>
      <w:marTop w:val="0"/>
      <w:marBottom w:val="0"/>
      <w:divBdr>
        <w:top w:val="none" w:sz="0" w:space="0" w:color="auto"/>
        <w:left w:val="none" w:sz="0" w:space="0" w:color="auto"/>
        <w:bottom w:val="none" w:sz="0" w:space="0" w:color="auto"/>
        <w:right w:val="none" w:sz="0" w:space="0" w:color="auto"/>
      </w:divBdr>
    </w:div>
    <w:div w:id="108711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A26C-23DE-48A2-BDE1-3EEE1CE5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Clifton</dc:creator>
  <cp:lastModifiedBy>Kate Begley</cp:lastModifiedBy>
  <cp:revision>2</cp:revision>
  <cp:lastPrinted>2016-06-15T05:13:00Z</cp:lastPrinted>
  <dcterms:created xsi:type="dcterms:W3CDTF">2016-06-22T02:05:00Z</dcterms:created>
  <dcterms:modified xsi:type="dcterms:W3CDTF">2016-06-22T02:05:00Z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-960083494</vt:i4>
  </property>
</Properties>
</file>