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A5" w:rsidRPr="003C2C39" w:rsidRDefault="009D7A48" w:rsidP="003E31A5">
      <w:pPr>
        <w:pStyle w:val="PlainText"/>
        <w:rPr>
          <w:rFonts w:ascii="Arial" w:hAnsi="Arial" w:cs="Arial"/>
          <w:sz w:val="24"/>
          <w:szCs w:val="24"/>
        </w:rPr>
      </w:pPr>
      <w:r>
        <w:rPr>
          <w:rFonts w:ascii="Arial" w:hAnsi="Arial" w:cs="Arial"/>
          <w:sz w:val="24"/>
          <w:szCs w:val="24"/>
        </w:rPr>
        <w:t>29</w:t>
      </w:r>
      <w:r w:rsidR="00DA4756">
        <w:rPr>
          <w:rFonts w:ascii="Arial" w:hAnsi="Arial" w:cs="Arial"/>
          <w:sz w:val="24"/>
          <w:szCs w:val="24"/>
        </w:rPr>
        <w:t xml:space="preserve"> </w:t>
      </w:r>
      <w:r w:rsidR="00403850">
        <w:rPr>
          <w:rFonts w:ascii="Arial" w:hAnsi="Arial" w:cs="Arial"/>
          <w:sz w:val="24"/>
          <w:szCs w:val="24"/>
        </w:rPr>
        <w:t>January 2015</w:t>
      </w:r>
    </w:p>
    <w:p w:rsidR="009D7A48" w:rsidRDefault="009D7A48" w:rsidP="009D7A48">
      <w:pPr>
        <w:spacing w:line="276" w:lineRule="auto"/>
        <w:rPr>
          <w:rFonts w:ascii="Arial" w:eastAsiaTheme="minorHAnsi" w:hAnsi="Arial" w:cs="Arial"/>
        </w:rPr>
      </w:pPr>
    </w:p>
    <w:p w:rsidR="009D7A48" w:rsidRDefault="009D7A48" w:rsidP="009D7A48">
      <w:pPr>
        <w:rPr>
          <w:rFonts w:ascii="Arial" w:hAnsi="Arial" w:cs="Arial"/>
        </w:rPr>
      </w:pPr>
    </w:p>
    <w:p w:rsidR="009D7A48" w:rsidRDefault="009D7A48" w:rsidP="009D7A48">
      <w:pPr>
        <w:rPr>
          <w:rFonts w:ascii="Arial" w:hAnsi="Arial" w:cs="Arial"/>
        </w:rPr>
      </w:pPr>
      <w:r w:rsidRPr="0091628D">
        <w:rPr>
          <w:rFonts w:ascii="Arial" w:hAnsi="Arial" w:cs="Arial"/>
        </w:rPr>
        <w:t>Budget Policy Division</w:t>
      </w:r>
      <w:r w:rsidRPr="0091628D">
        <w:rPr>
          <w:rFonts w:ascii="Arial" w:hAnsi="Arial" w:cs="Arial"/>
        </w:rPr>
        <w:br/>
        <w:t>Department of the Treasury</w:t>
      </w:r>
      <w:r w:rsidRPr="0091628D">
        <w:rPr>
          <w:rFonts w:ascii="Arial" w:hAnsi="Arial" w:cs="Arial"/>
        </w:rPr>
        <w:br/>
        <w:t>Langton Crescent</w:t>
      </w:r>
      <w:r w:rsidRPr="0091628D">
        <w:rPr>
          <w:rFonts w:ascii="Arial" w:hAnsi="Arial" w:cs="Arial"/>
        </w:rPr>
        <w:br/>
        <w:t>PARKES ACT 2600</w:t>
      </w:r>
    </w:p>
    <w:p w:rsidR="009D7A48" w:rsidRDefault="009D7A48" w:rsidP="009D7A48">
      <w:pPr>
        <w:rPr>
          <w:rFonts w:ascii="Arial" w:hAnsi="Arial" w:cs="Arial"/>
        </w:rPr>
      </w:pP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 xml:space="preserve">Attention: </w:t>
      </w:r>
      <w:r w:rsidRPr="00E137DC">
        <w:rPr>
          <w:rFonts w:ascii="Arial" w:hAnsi="Arial" w:cs="Arial"/>
        </w:rPr>
        <w:t xml:space="preserve">Claudio </w:t>
      </w:r>
      <w:proofErr w:type="spellStart"/>
      <w:r w:rsidRPr="00E137DC">
        <w:rPr>
          <w:rFonts w:ascii="Arial" w:hAnsi="Arial" w:cs="Arial"/>
        </w:rPr>
        <w:t>Damiani</w:t>
      </w:r>
      <w:proofErr w:type="spellEnd"/>
    </w:p>
    <w:p w:rsidR="009D7A48" w:rsidRDefault="009D7A48" w:rsidP="009D7A48">
      <w:pPr>
        <w:rPr>
          <w:rFonts w:ascii="Arial" w:hAnsi="Arial" w:cs="Arial"/>
        </w:rPr>
      </w:pPr>
    </w:p>
    <w:p w:rsidR="009D7A48" w:rsidRPr="0091628D" w:rsidRDefault="00021D8C" w:rsidP="009D7A48">
      <w:pPr>
        <w:rPr>
          <w:rFonts w:ascii="Arial" w:hAnsi="Arial" w:cs="Arial"/>
          <w:b/>
        </w:rPr>
      </w:pPr>
      <w:r>
        <w:rPr>
          <w:rFonts w:ascii="Arial" w:hAnsi="Arial" w:cs="Arial"/>
          <w:b/>
        </w:rPr>
        <w:t xml:space="preserve">Vision Australia 2015-16 Pre-Budget </w:t>
      </w:r>
      <w:proofErr w:type="gramStart"/>
      <w:r>
        <w:rPr>
          <w:rFonts w:ascii="Arial" w:hAnsi="Arial" w:cs="Arial"/>
          <w:b/>
        </w:rPr>
        <w:t>S</w:t>
      </w:r>
      <w:r w:rsidR="009D7A48" w:rsidRPr="0091628D">
        <w:rPr>
          <w:rFonts w:ascii="Arial" w:hAnsi="Arial" w:cs="Arial"/>
          <w:b/>
        </w:rPr>
        <w:t>ubmission</w:t>
      </w:r>
      <w:proofErr w:type="gramEnd"/>
    </w:p>
    <w:p w:rsidR="009D7A48" w:rsidRDefault="009D7A48" w:rsidP="009D7A48">
      <w:pPr>
        <w:rPr>
          <w:rFonts w:ascii="Arial" w:hAnsi="Arial" w:cs="Arial"/>
        </w:rPr>
      </w:pPr>
    </w:p>
    <w:p w:rsidR="009D7A48" w:rsidRDefault="009D7A48" w:rsidP="009D7A48">
      <w:pPr>
        <w:rPr>
          <w:rFonts w:ascii="Arial" w:hAnsi="Arial" w:cs="Arial"/>
        </w:rPr>
      </w:pPr>
      <w:r w:rsidRPr="005F365C">
        <w:rPr>
          <w:rFonts w:ascii="Arial" w:hAnsi="Arial" w:cs="Arial"/>
        </w:rPr>
        <w:t>Vision Australia welcomes the Australian Government</w:t>
      </w:r>
      <w:r>
        <w:rPr>
          <w:rFonts w:ascii="Arial" w:hAnsi="Arial" w:cs="Arial"/>
        </w:rPr>
        <w:t xml:space="preserve">’s </w:t>
      </w:r>
      <w:r w:rsidRPr="003373FA">
        <w:rPr>
          <w:rFonts w:ascii="Arial" w:hAnsi="Arial" w:cs="Arial"/>
        </w:rPr>
        <w:t>invit</w:t>
      </w:r>
      <w:r>
        <w:rPr>
          <w:rFonts w:ascii="Arial" w:hAnsi="Arial" w:cs="Arial"/>
        </w:rPr>
        <w:t>ation to provide our views on priorities for</w:t>
      </w:r>
      <w:r w:rsidRPr="003373FA">
        <w:rPr>
          <w:rFonts w:ascii="Arial" w:hAnsi="Arial" w:cs="Arial"/>
        </w:rPr>
        <w:t xml:space="preserve"> the 2015-16 Budget</w:t>
      </w:r>
      <w:r>
        <w:rPr>
          <w:rFonts w:ascii="Arial" w:hAnsi="Arial" w:cs="Arial"/>
        </w:rPr>
        <w:t>.</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Vision Australia has identified priorities that would benefit the lives of the approximately 350,000 Australians who are blind or have low vision.</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Investment in these areas will also assist with</w:t>
      </w:r>
      <w:r w:rsidRPr="0091628D">
        <w:rPr>
          <w:rFonts w:ascii="Arial" w:hAnsi="Arial" w:cs="Arial"/>
        </w:rPr>
        <w:t xml:space="preserve"> the Government’s commitment to repair the budget</w:t>
      </w:r>
      <w:r>
        <w:rPr>
          <w:rFonts w:ascii="Arial" w:hAnsi="Arial" w:cs="Arial"/>
        </w:rPr>
        <w:t xml:space="preserve"> by offsetting the significantly greater cost to Government if these investments are not made.</w:t>
      </w:r>
    </w:p>
    <w:p w:rsidR="009D7A48" w:rsidRDefault="009D7A48" w:rsidP="009D7A48">
      <w:pPr>
        <w:rPr>
          <w:rFonts w:ascii="Arial" w:hAnsi="Arial" w:cs="Arial"/>
        </w:rPr>
      </w:pPr>
    </w:p>
    <w:p w:rsidR="009D7A48" w:rsidRPr="00E137DC" w:rsidRDefault="009D7A48" w:rsidP="009D7A48">
      <w:pPr>
        <w:rPr>
          <w:rFonts w:ascii="Arial" w:hAnsi="Arial" w:cs="Arial"/>
          <w:b/>
          <w:u w:val="single"/>
        </w:rPr>
      </w:pPr>
      <w:r w:rsidRPr="00E137DC">
        <w:rPr>
          <w:rFonts w:ascii="Arial" w:hAnsi="Arial" w:cs="Arial"/>
          <w:b/>
          <w:u w:val="single"/>
        </w:rPr>
        <w:t xml:space="preserve">Support for </w:t>
      </w:r>
      <w:proofErr w:type="gramStart"/>
      <w:r w:rsidRPr="00E137DC">
        <w:rPr>
          <w:rFonts w:ascii="Arial" w:hAnsi="Arial" w:cs="Arial"/>
          <w:b/>
          <w:u w:val="single"/>
        </w:rPr>
        <w:t>Seniors</w:t>
      </w:r>
      <w:proofErr w:type="gramEnd"/>
      <w:r w:rsidRPr="00E137DC">
        <w:rPr>
          <w:rFonts w:ascii="Arial" w:hAnsi="Arial" w:cs="Arial"/>
          <w:b/>
          <w:u w:val="single"/>
        </w:rPr>
        <w:t xml:space="preserve"> who are blind or have low vision</w:t>
      </w:r>
    </w:p>
    <w:p w:rsidR="009D7A48" w:rsidRDefault="009D7A48" w:rsidP="009D7A48">
      <w:pPr>
        <w:rPr>
          <w:rFonts w:ascii="Arial" w:hAnsi="Arial" w:cs="Arial"/>
          <w:u w:val="single"/>
        </w:rPr>
      </w:pPr>
    </w:p>
    <w:p w:rsidR="009D7A48" w:rsidRDefault="009D7A48" w:rsidP="009D7A48">
      <w:pPr>
        <w:rPr>
          <w:rFonts w:ascii="Arial" w:hAnsi="Arial" w:cs="Arial"/>
        </w:rPr>
      </w:pPr>
      <w:r w:rsidRPr="0091628D">
        <w:rPr>
          <w:rFonts w:ascii="Arial" w:hAnsi="Arial" w:cs="Arial"/>
        </w:rPr>
        <w:t xml:space="preserve">More than 70% of </w:t>
      </w:r>
      <w:r>
        <w:rPr>
          <w:rFonts w:ascii="Arial" w:hAnsi="Arial" w:cs="Arial"/>
        </w:rPr>
        <w:t xml:space="preserve">Australians </w:t>
      </w:r>
      <w:r w:rsidRPr="0091628D">
        <w:rPr>
          <w:rFonts w:ascii="Arial" w:hAnsi="Arial" w:cs="Arial"/>
        </w:rPr>
        <w:t>who are blind or have low vision are over the age of 65 and will not be eligible to access the N</w:t>
      </w:r>
      <w:r>
        <w:rPr>
          <w:rFonts w:ascii="Arial" w:hAnsi="Arial" w:cs="Arial"/>
        </w:rPr>
        <w:t>ational Disability Insurance Scheme (NDIS)</w:t>
      </w:r>
      <w:r w:rsidRPr="0091628D">
        <w:rPr>
          <w:rFonts w:ascii="Arial" w:hAnsi="Arial" w:cs="Arial"/>
        </w:rPr>
        <w:t>.</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 xml:space="preserve">There is currently no funding to support </w:t>
      </w:r>
      <w:proofErr w:type="gramStart"/>
      <w:r>
        <w:rPr>
          <w:rFonts w:ascii="Arial" w:hAnsi="Arial" w:cs="Arial"/>
        </w:rPr>
        <w:t>Seniors</w:t>
      </w:r>
      <w:proofErr w:type="gramEnd"/>
      <w:r>
        <w:rPr>
          <w:rFonts w:ascii="Arial" w:hAnsi="Arial" w:cs="Arial"/>
        </w:rPr>
        <w:t xml:space="preserve"> who are living in their own home with blindness or low vision.</w:t>
      </w:r>
    </w:p>
    <w:p w:rsidR="009D7A48" w:rsidRDefault="009D7A48" w:rsidP="009D7A48">
      <w:pPr>
        <w:rPr>
          <w:rFonts w:ascii="Arial" w:hAnsi="Arial" w:cs="Arial"/>
        </w:rPr>
      </w:pPr>
    </w:p>
    <w:p w:rsidR="009D7A48" w:rsidRDefault="009D7A48" w:rsidP="009D7A48">
      <w:pPr>
        <w:rPr>
          <w:rFonts w:ascii="Arial" w:hAnsi="Arial" w:cs="Arial"/>
          <w:color w:val="FF0000"/>
        </w:rPr>
      </w:pPr>
      <w:r w:rsidRPr="00760F91">
        <w:rPr>
          <w:rFonts w:ascii="Arial" w:hAnsi="Arial" w:cs="Arial"/>
        </w:rPr>
        <w:t>Vision loss prevents healthy and independent ageing and research has shown that it doubles the risk of falls, quadruples the risk of hip fractures and leads to admission to nursing homes three years earlier.</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 xml:space="preserve">Investing in supports such as occupational therapy, assistive technology and orientation and mobility services will mean that </w:t>
      </w:r>
      <w:proofErr w:type="gramStart"/>
      <w:r>
        <w:rPr>
          <w:rFonts w:ascii="Arial" w:hAnsi="Arial" w:cs="Arial"/>
        </w:rPr>
        <w:t>Seniors</w:t>
      </w:r>
      <w:proofErr w:type="gramEnd"/>
      <w:r>
        <w:rPr>
          <w:rFonts w:ascii="Arial" w:hAnsi="Arial" w:cs="Arial"/>
        </w:rPr>
        <w:t xml:space="preserve"> can live in their own home for longer and avoid moving to aged care accommodation.</w:t>
      </w:r>
    </w:p>
    <w:p w:rsidR="009D7A48" w:rsidRPr="00760F91" w:rsidRDefault="009D7A48" w:rsidP="009D7A48">
      <w:pPr>
        <w:rPr>
          <w:rFonts w:ascii="Arial" w:hAnsi="Arial" w:cs="Arial"/>
        </w:rPr>
      </w:pPr>
    </w:p>
    <w:p w:rsidR="009D7A48" w:rsidRPr="00E137DC" w:rsidRDefault="009D7A48" w:rsidP="009D7A48">
      <w:pPr>
        <w:rPr>
          <w:rFonts w:ascii="Arial" w:hAnsi="Arial" w:cs="Arial"/>
          <w:b/>
          <w:u w:val="single"/>
        </w:rPr>
      </w:pPr>
      <w:r w:rsidRPr="00E137DC">
        <w:rPr>
          <w:rFonts w:ascii="Arial" w:hAnsi="Arial" w:cs="Arial"/>
          <w:b/>
          <w:u w:val="single"/>
        </w:rPr>
        <w:t>Support to employ people who are blind or have low vision</w:t>
      </w:r>
    </w:p>
    <w:p w:rsidR="009D7A48" w:rsidRDefault="009D7A48" w:rsidP="009D7A48">
      <w:pPr>
        <w:rPr>
          <w:rFonts w:ascii="Arial" w:hAnsi="Arial" w:cs="Arial"/>
          <w:u w:val="single"/>
        </w:rPr>
      </w:pPr>
    </w:p>
    <w:p w:rsidR="009D7A48" w:rsidRPr="0091628D" w:rsidRDefault="009D7A48" w:rsidP="009D7A48">
      <w:pPr>
        <w:rPr>
          <w:rFonts w:ascii="Arial" w:hAnsi="Arial" w:cs="Arial"/>
        </w:rPr>
      </w:pPr>
      <w:r w:rsidRPr="0091628D">
        <w:rPr>
          <w:rFonts w:ascii="Arial" w:hAnsi="Arial" w:cs="Arial"/>
        </w:rPr>
        <w:t>Fifty-eight per cent of Australians who are blind or have low vision are unemployed.</w:t>
      </w:r>
    </w:p>
    <w:p w:rsidR="009D7A48" w:rsidRPr="0091628D" w:rsidRDefault="009D7A48" w:rsidP="009D7A48">
      <w:pPr>
        <w:rPr>
          <w:rFonts w:ascii="Arial" w:hAnsi="Arial" w:cs="Arial"/>
        </w:rPr>
      </w:pPr>
    </w:p>
    <w:p w:rsidR="009D7A48" w:rsidRDefault="009D7A48" w:rsidP="009D7A48">
      <w:pPr>
        <w:rPr>
          <w:rFonts w:ascii="Arial" w:hAnsi="Arial" w:cs="Arial"/>
        </w:rPr>
      </w:pPr>
      <w:r w:rsidRPr="0091628D">
        <w:rPr>
          <w:rFonts w:ascii="Arial" w:hAnsi="Arial" w:cs="Arial"/>
        </w:rPr>
        <w:t xml:space="preserve">This is more than </w:t>
      </w:r>
      <w:r w:rsidR="007A343A">
        <w:rPr>
          <w:rFonts w:ascii="Arial" w:hAnsi="Arial" w:cs="Arial"/>
        </w:rPr>
        <w:t>nine</w:t>
      </w:r>
      <w:r w:rsidRPr="0091628D">
        <w:rPr>
          <w:rFonts w:ascii="Arial" w:hAnsi="Arial" w:cs="Arial"/>
        </w:rPr>
        <w:t xml:space="preserve"> times the national average.</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lastRenderedPageBreak/>
        <w:t xml:space="preserve">The current level and format of Disability Employment Services are not </w:t>
      </w:r>
      <w:r w:rsidR="007A343A">
        <w:rPr>
          <w:rFonts w:ascii="Arial" w:hAnsi="Arial" w:cs="Arial"/>
        </w:rPr>
        <w:t xml:space="preserve">significantly </w:t>
      </w:r>
      <w:r>
        <w:rPr>
          <w:rFonts w:ascii="Arial" w:hAnsi="Arial" w:cs="Arial"/>
        </w:rPr>
        <w:t>reducing this level of unemployment.</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Vision Australia works in partnership with the blind and low vision community to</w:t>
      </w:r>
      <w:r w:rsidRPr="00291EB0">
        <w:rPr>
          <w:rFonts w:ascii="Arial" w:hAnsi="Arial" w:cs="Arial"/>
        </w:rPr>
        <w:t xml:space="preserve"> help them achieve the possibilities they choose in life</w:t>
      </w:r>
      <w:r>
        <w:rPr>
          <w:rFonts w:ascii="Arial" w:hAnsi="Arial" w:cs="Arial"/>
        </w:rPr>
        <w:t>; for the vast majority of this 350,000 strong community</w:t>
      </w:r>
      <w:r w:rsidR="007A343A">
        <w:rPr>
          <w:rFonts w:ascii="Arial" w:hAnsi="Arial" w:cs="Arial"/>
        </w:rPr>
        <w:t xml:space="preserve">, </w:t>
      </w:r>
      <w:r>
        <w:rPr>
          <w:rFonts w:ascii="Arial" w:hAnsi="Arial" w:cs="Arial"/>
        </w:rPr>
        <w:t xml:space="preserve">productive employment remains a primary goal.  </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Support is needed to assist individuals to become work-ready as well as employment services to connect them with employment opportunities.</w:t>
      </w:r>
    </w:p>
    <w:p w:rsidR="009D7A48" w:rsidRDefault="009D7A48" w:rsidP="009D7A48">
      <w:pPr>
        <w:rPr>
          <w:rFonts w:ascii="Arial" w:hAnsi="Arial" w:cs="Arial"/>
        </w:rPr>
      </w:pPr>
    </w:p>
    <w:p w:rsidR="009D7A48" w:rsidRDefault="009D7A48" w:rsidP="009D7A48">
      <w:pPr>
        <w:rPr>
          <w:rFonts w:ascii="Arial" w:hAnsi="Arial" w:cs="Arial"/>
          <w:b/>
          <w:u w:val="single"/>
        </w:rPr>
      </w:pPr>
      <w:r w:rsidRPr="00E137DC">
        <w:rPr>
          <w:rFonts w:ascii="Arial" w:hAnsi="Arial" w:cs="Arial"/>
          <w:b/>
          <w:u w:val="single"/>
        </w:rPr>
        <w:t>Support for children who are blind or have low vision</w:t>
      </w:r>
    </w:p>
    <w:p w:rsidR="009D7A48" w:rsidRDefault="009D7A48" w:rsidP="009D7A48">
      <w:pPr>
        <w:rPr>
          <w:rFonts w:ascii="Arial" w:hAnsi="Arial" w:cs="Arial"/>
          <w:b/>
          <w:u w:val="single"/>
        </w:rPr>
      </w:pPr>
    </w:p>
    <w:p w:rsidR="009D7A48" w:rsidRDefault="009D7A48" w:rsidP="009D7A48">
      <w:pPr>
        <w:rPr>
          <w:rFonts w:ascii="Arial" w:hAnsi="Arial" w:cs="Arial"/>
        </w:rPr>
      </w:pPr>
      <w:r w:rsidRPr="001D70D4">
        <w:rPr>
          <w:rFonts w:ascii="Arial" w:hAnsi="Arial" w:cs="Arial"/>
        </w:rPr>
        <w:t>Education empowers people who are blind or have low vision with opportunity and c</w:t>
      </w:r>
      <w:r>
        <w:rPr>
          <w:rFonts w:ascii="Arial" w:hAnsi="Arial" w:cs="Arial"/>
        </w:rPr>
        <w:t>hoice. It is directly linked to gaining employment, increasing active participation in society, and reducing the burden on the State.</w:t>
      </w:r>
    </w:p>
    <w:p w:rsidR="009D7A48" w:rsidRDefault="009D7A48" w:rsidP="009D7A48">
      <w:pPr>
        <w:rPr>
          <w:rFonts w:ascii="Arial" w:hAnsi="Arial" w:cs="Arial"/>
        </w:rPr>
      </w:pPr>
    </w:p>
    <w:p w:rsidR="009D7A48" w:rsidRDefault="009D7A48" w:rsidP="009D7A48">
      <w:pPr>
        <w:rPr>
          <w:rFonts w:ascii="Arial" w:hAnsi="Arial" w:cs="Arial"/>
        </w:rPr>
      </w:pPr>
      <w:r w:rsidRPr="001D70D4">
        <w:rPr>
          <w:rFonts w:ascii="Arial" w:hAnsi="Arial" w:cs="Arial"/>
        </w:rPr>
        <w:t>Once securing placement in the educational institution of their choice, students who are blind or have low vision may require a range of alternative support mechanisms in order to facilitate learning outcomes. Children benefit from the assistance of visiting teachers who provide support within the classroom setting. Students in tertiary and vocational education may require support from disability lia</w:t>
      </w:r>
      <w:r>
        <w:rPr>
          <w:rFonts w:ascii="Arial" w:hAnsi="Arial" w:cs="Arial"/>
        </w:rPr>
        <w:t>i</w:t>
      </w:r>
      <w:r w:rsidRPr="001D70D4">
        <w:rPr>
          <w:rFonts w:ascii="Arial" w:hAnsi="Arial" w:cs="Arial"/>
        </w:rPr>
        <w:t xml:space="preserve">son officers with assessments, obtaining documents in accessible formats and </w:t>
      </w:r>
      <w:r>
        <w:rPr>
          <w:rFonts w:ascii="Arial" w:hAnsi="Arial" w:cs="Arial"/>
        </w:rPr>
        <w:t xml:space="preserve">enhancing </w:t>
      </w:r>
      <w:r w:rsidRPr="001D70D4">
        <w:rPr>
          <w:rFonts w:ascii="Arial" w:hAnsi="Arial" w:cs="Arial"/>
        </w:rPr>
        <w:t>participat</w:t>
      </w:r>
      <w:r>
        <w:rPr>
          <w:rFonts w:ascii="Arial" w:hAnsi="Arial" w:cs="Arial"/>
        </w:rPr>
        <w:t>ion</w:t>
      </w:r>
      <w:r w:rsidRPr="001D70D4">
        <w:rPr>
          <w:rFonts w:ascii="Arial" w:hAnsi="Arial" w:cs="Arial"/>
        </w:rPr>
        <w:t xml:space="preserve"> in class.</w:t>
      </w:r>
    </w:p>
    <w:p w:rsidR="009D7A48" w:rsidRDefault="009D7A48" w:rsidP="009D7A48">
      <w:pPr>
        <w:rPr>
          <w:rFonts w:ascii="Arial" w:hAnsi="Arial" w:cs="Arial"/>
        </w:rPr>
      </w:pPr>
    </w:p>
    <w:p w:rsidR="009D7A48" w:rsidRDefault="009D7A48" w:rsidP="009D7A48">
      <w:pPr>
        <w:rPr>
          <w:rFonts w:ascii="Arial" w:hAnsi="Arial" w:cs="Arial"/>
        </w:rPr>
      </w:pPr>
      <w:r w:rsidRPr="00E137DC">
        <w:rPr>
          <w:rFonts w:ascii="Arial" w:hAnsi="Arial" w:cs="Arial"/>
        </w:rPr>
        <w:t>Implement</w:t>
      </w:r>
      <w:r>
        <w:rPr>
          <w:rFonts w:ascii="Arial" w:hAnsi="Arial" w:cs="Arial"/>
        </w:rPr>
        <w:t>ing</w:t>
      </w:r>
      <w:r w:rsidRPr="00E137DC">
        <w:rPr>
          <w:rFonts w:ascii="Arial" w:hAnsi="Arial" w:cs="Arial"/>
        </w:rPr>
        <w:t xml:space="preserve"> the funding recommendations outlined in the </w:t>
      </w:r>
      <w:proofErr w:type="spellStart"/>
      <w:r w:rsidRPr="00E137DC">
        <w:rPr>
          <w:rFonts w:ascii="Arial" w:hAnsi="Arial" w:cs="Arial"/>
        </w:rPr>
        <w:t>Gonski</w:t>
      </w:r>
      <w:proofErr w:type="spellEnd"/>
      <w:r w:rsidRPr="00E137DC">
        <w:rPr>
          <w:rFonts w:ascii="Arial" w:hAnsi="Arial" w:cs="Arial"/>
        </w:rPr>
        <w:t xml:space="preserve"> Review of Funding for Schooling by creating an appropriately funded stud</w:t>
      </w:r>
      <w:r>
        <w:rPr>
          <w:rFonts w:ascii="Arial" w:hAnsi="Arial" w:cs="Arial"/>
        </w:rPr>
        <w:t xml:space="preserve">ent with disability entitlement will significantly </w:t>
      </w:r>
      <w:r w:rsidR="007A343A">
        <w:rPr>
          <w:rFonts w:ascii="Arial" w:hAnsi="Arial" w:cs="Arial"/>
        </w:rPr>
        <w:t xml:space="preserve">improve </w:t>
      </w:r>
      <w:r w:rsidR="008F7124">
        <w:rPr>
          <w:rFonts w:ascii="Arial" w:hAnsi="Arial" w:cs="Arial"/>
        </w:rPr>
        <w:t>educational</w:t>
      </w:r>
      <w:r w:rsidR="007A343A">
        <w:rPr>
          <w:rFonts w:ascii="Arial" w:hAnsi="Arial" w:cs="Arial"/>
        </w:rPr>
        <w:t xml:space="preserve"> outcomes</w:t>
      </w:r>
      <w:r w:rsidR="000836EB">
        <w:rPr>
          <w:rFonts w:ascii="Arial" w:hAnsi="Arial" w:cs="Arial"/>
        </w:rPr>
        <w:t xml:space="preserve"> and future employment prospects.</w:t>
      </w:r>
    </w:p>
    <w:p w:rsidR="009D7A48" w:rsidRDefault="009D7A48" w:rsidP="009D7A48">
      <w:pPr>
        <w:rPr>
          <w:rFonts w:ascii="Arial" w:hAnsi="Arial" w:cs="Arial"/>
        </w:rPr>
      </w:pPr>
    </w:p>
    <w:p w:rsidR="009D7A48" w:rsidRPr="0038306F" w:rsidRDefault="009D7A48" w:rsidP="009D7A48">
      <w:pPr>
        <w:rPr>
          <w:rFonts w:ascii="Arial" w:hAnsi="Arial" w:cs="Arial"/>
          <w:b/>
          <w:u w:val="single"/>
        </w:rPr>
      </w:pPr>
      <w:r w:rsidRPr="0038306F">
        <w:rPr>
          <w:rFonts w:ascii="Arial" w:hAnsi="Arial" w:cs="Arial"/>
          <w:b/>
          <w:u w:val="single"/>
        </w:rPr>
        <w:t>Support for Aboriginal and Torres Strait Islanders (ATSI) who are blind or have low vision</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B</w:t>
      </w:r>
      <w:r w:rsidRPr="0012773F">
        <w:rPr>
          <w:rFonts w:ascii="Arial" w:hAnsi="Arial" w:cs="Arial"/>
        </w:rPr>
        <w:t xml:space="preserve">lindness </w:t>
      </w:r>
      <w:r>
        <w:rPr>
          <w:rFonts w:ascii="Arial" w:hAnsi="Arial" w:cs="Arial"/>
        </w:rPr>
        <w:t xml:space="preserve">is experienced </w:t>
      </w:r>
      <w:r w:rsidRPr="0012773F">
        <w:rPr>
          <w:rFonts w:ascii="Arial" w:hAnsi="Arial" w:cs="Arial"/>
        </w:rPr>
        <w:t>at levels six times greater</w:t>
      </w:r>
      <w:r>
        <w:rPr>
          <w:rFonts w:ascii="Arial" w:hAnsi="Arial" w:cs="Arial"/>
        </w:rPr>
        <w:t xml:space="preserve"> in ATSI communities</w:t>
      </w:r>
      <w:r w:rsidRPr="0012773F">
        <w:rPr>
          <w:rFonts w:ascii="Arial" w:hAnsi="Arial" w:cs="Arial"/>
        </w:rPr>
        <w:t xml:space="preserve"> </w:t>
      </w:r>
      <w:r>
        <w:rPr>
          <w:rFonts w:ascii="Arial" w:hAnsi="Arial" w:cs="Arial"/>
        </w:rPr>
        <w:t>than non-indigenous populations.</w:t>
      </w:r>
    </w:p>
    <w:p w:rsidR="009D7A48" w:rsidRDefault="009D7A48" w:rsidP="009D7A48">
      <w:pPr>
        <w:rPr>
          <w:rFonts w:ascii="Arial" w:hAnsi="Arial" w:cs="Arial"/>
        </w:rPr>
      </w:pPr>
    </w:p>
    <w:p w:rsidR="009D7A48" w:rsidRDefault="009D7A48" w:rsidP="009D7A48">
      <w:pPr>
        <w:rPr>
          <w:rFonts w:ascii="Arial" w:hAnsi="Arial" w:cs="Arial"/>
        </w:rPr>
      </w:pPr>
      <w:r>
        <w:rPr>
          <w:rFonts w:ascii="Arial" w:hAnsi="Arial" w:cs="Arial"/>
        </w:rPr>
        <w:t>Blindness and low vision services</w:t>
      </w:r>
      <w:r w:rsidRPr="0012773F">
        <w:rPr>
          <w:rFonts w:ascii="Arial" w:hAnsi="Arial" w:cs="Arial"/>
        </w:rPr>
        <w:t xml:space="preserve"> can</w:t>
      </w:r>
      <w:r>
        <w:rPr>
          <w:rFonts w:ascii="Arial" w:hAnsi="Arial" w:cs="Arial"/>
        </w:rPr>
        <w:t xml:space="preserve"> help but only if there is awareness of, and access to, those services. This will only happen through dedicated outreach and liaison with the communities.</w:t>
      </w:r>
    </w:p>
    <w:p w:rsidR="009D7A48" w:rsidRDefault="009D7A48" w:rsidP="009D7A48">
      <w:pPr>
        <w:rPr>
          <w:rFonts w:ascii="Arial" w:hAnsi="Arial" w:cs="Arial"/>
        </w:rPr>
      </w:pPr>
    </w:p>
    <w:p w:rsidR="003E31A5" w:rsidRDefault="009D7A48" w:rsidP="009D7A48">
      <w:pPr>
        <w:rPr>
          <w:rFonts w:ascii="Arial" w:hAnsi="Arial" w:cs="Arial"/>
        </w:rPr>
      </w:pPr>
      <w:r>
        <w:rPr>
          <w:rFonts w:ascii="Arial" w:hAnsi="Arial" w:cs="Arial"/>
        </w:rPr>
        <w:t>Investing now in</w:t>
      </w:r>
      <w:r w:rsidRPr="0012773F">
        <w:rPr>
          <w:rFonts w:ascii="Arial" w:hAnsi="Arial" w:cs="Arial"/>
        </w:rPr>
        <w:t xml:space="preserve"> </w:t>
      </w:r>
      <w:r w:rsidR="00033BE0">
        <w:rPr>
          <w:rFonts w:ascii="Arial" w:hAnsi="Arial" w:cs="Arial"/>
        </w:rPr>
        <w:t xml:space="preserve">the </w:t>
      </w:r>
      <w:r w:rsidRPr="0012773F">
        <w:rPr>
          <w:rFonts w:ascii="Arial" w:hAnsi="Arial" w:cs="Arial"/>
        </w:rPr>
        <w:t>capacity</w:t>
      </w:r>
      <w:r w:rsidR="00033BE0">
        <w:rPr>
          <w:rFonts w:ascii="Arial" w:hAnsi="Arial" w:cs="Arial"/>
        </w:rPr>
        <w:t xml:space="preserve"> for these services</w:t>
      </w:r>
      <w:r w:rsidRPr="0012773F">
        <w:rPr>
          <w:rFonts w:ascii="Arial" w:hAnsi="Arial" w:cs="Arial"/>
        </w:rPr>
        <w:t xml:space="preserve"> to reach communities</w:t>
      </w:r>
      <w:r>
        <w:rPr>
          <w:rFonts w:ascii="Arial" w:hAnsi="Arial" w:cs="Arial"/>
        </w:rPr>
        <w:t>, closing the gap,</w:t>
      </w:r>
      <w:r w:rsidRPr="0012773F">
        <w:rPr>
          <w:rFonts w:ascii="Arial" w:hAnsi="Arial" w:cs="Arial"/>
        </w:rPr>
        <w:t xml:space="preserve"> and develop</w:t>
      </w:r>
      <w:r>
        <w:rPr>
          <w:rFonts w:ascii="Arial" w:hAnsi="Arial" w:cs="Arial"/>
        </w:rPr>
        <w:t>ing</w:t>
      </w:r>
      <w:r w:rsidRPr="0012773F">
        <w:rPr>
          <w:rFonts w:ascii="Arial" w:hAnsi="Arial" w:cs="Arial"/>
        </w:rPr>
        <w:t xml:space="preserve"> better targeted individual and community plans</w:t>
      </w:r>
      <w:r>
        <w:rPr>
          <w:rFonts w:ascii="Arial" w:hAnsi="Arial" w:cs="Arial"/>
        </w:rPr>
        <w:t xml:space="preserve"> will significantly reduce the cost to the health system, that accrue later, if these interventions aren’t made in a timely fashion.</w:t>
      </w:r>
    </w:p>
    <w:p w:rsidR="009D7A48" w:rsidRDefault="009D7A48" w:rsidP="009D7A48">
      <w:pPr>
        <w:rPr>
          <w:rFonts w:ascii="Arial" w:hAnsi="Arial" w:cs="Arial"/>
        </w:rPr>
      </w:pPr>
    </w:p>
    <w:p w:rsidR="00E90C6E" w:rsidRDefault="00E90C6E" w:rsidP="009D7A48">
      <w:pPr>
        <w:rPr>
          <w:rFonts w:ascii="Arial" w:hAnsi="Arial" w:cs="Arial"/>
        </w:rPr>
      </w:pPr>
      <w:bookmarkStart w:id="0" w:name="_GoBack"/>
      <w:bookmarkEnd w:id="0"/>
    </w:p>
    <w:p w:rsidR="009D7A48" w:rsidRPr="000836EB" w:rsidRDefault="009D7A48" w:rsidP="009D7A48">
      <w:pPr>
        <w:pBdr>
          <w:top w:val="single" w:sz="4" w:space="1" w:color="auto"/>
        </w:pBdr>
        <w:spacing w:line="276" w:lineRule="auto"/>
        <w:rPr>
          <w:rFonts w:ascii="Arial" w:eastAsiaTheme="minorHAnsi" w:hAnsi="Arial" w:cs="Arial"/>
          <w:b/>
        </w:rPr>
      </w:pPr>
      <w:r w:rsidRPr="000836EB">
        <w:rPr>
          <w:rFonts w:ascii="Arial" w:eastAsiaTheme="minorHAnsi" w:hAnsi="Arial" w:cs="Arial"/>
          <w:b/>
        </w:rPr>
        <w:t>Maryanne Diamond</w:t>
      </w:r>
    </w:p>
    <w:p w:rsidR="009D7A48" w:rsidRDefault="009D7A48" w:rsidP="009D7A48">
      <w:pPr>
        <w:pStyle w:val="PlainText"/>
        <w:pBdr>
          <w:top w:val="single" w:sz="4" w:space="1" w:color="auto"/>
        </w:pBdr>
        <w:rPr>
          <w:rFonts w:ascii="Arial" w:hAnsi="Arial" w:cs="Arial"/>
          <w:sz w:val="24"/>
          <w:szCs w:val="24"/>
        </w:rPr>
      </w:pPr>
      <w:r>
        <w:rPr>
          <w:rFonts w:ascii="Arial" w:hAnsi="Arial" w:cs="Arial"/>
          <w:sz w:val="24"/>
          <w:szCs w:val="24"/>
        </w:rPr>
        <w:t>General Manager of Advocacy and Engagement</w:t>
      </w:r>
    </w:p>
    <w:sectPr w:rsidR="009D7A48">
      <w:headerReference w:type="default" r:id="rId7"/>
      <w:headerReference w:type="first" r:id="rId8"/>
      <w:footerReference w:type="first" r:id="rId9"/>
      <w:pgSz w:w="11907" w:h="16840" w:code="9"/>
      <w:pgMar w:top="2336" w:right="1418" w:bottom="1440"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9B" w:rsidRDefault="00B8219B">
      <w:r>
        <w:separator/>
      </w:r>
    </w:p>
  </w:endnote>
  <w:endnote w:type="continuationSeparator" w:id="0">
    <w:p w:rsidR="00B8219B" w:rsidRDefault="00B8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9B" w:rsidRDefault="00B8219B">
    <w:pPr>
      <w:pStyle w:val="Footer"/>
      <w:rPr>
        <w:rFonts w:ascii="Arial" w:hAnsi="Arial" w:cs="Arial"/>
      </w:rPr>
    </w:pPr>
    <w:r>
      <w:rPr>
        <w:rFonts w:ascii="Arial" w:hAnsi="Arial" w:cs="Arial"/>
        <w:noProof/>
        <w:lang w:eastAsia="en-AU"/>
      </w:rPr>
      <mc:AlternateContent>
        <mc:Choice Requires="wps">
          <w:drawing>
            <wp:anchor distT="0" distB="0" distL="114300" distR="114300" simplePos="0" relativeHeight="251656704" behindDoc="0" locked="0" layoutInCell="1" allowOverlap="1" wp14:anchorId="5FFEE133" wp14:editId="5012530B">
              <wp:simplePos x="0" y="0"/>
              <wp:positionH relativeFrom="column">
                <wp:posOffset>-571500</wp:posOffset>
              </wp:positionH>
              <wp:positionV relativeFrom="paragraph">
                <wp:posOffset>65405</wp:posOffset>
              </wp:positionV>
              <wp:extent cx="6858000" cy="0"/>
              <wp:effectExtent l="19050" t="1778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" strokeweight="2pt"/>
          </w:pict>
        </mc:Fallback>
      </mc:AlternateContent>
    </w:r>
  </w:p>
  <w:p w:rsidR="00B8219B" w:rsidRDefault="00B8219B">
    <w:pPr>
      <w:pStyle w:val="Footer"/>
      <w:ind w:left="-900" w:right="-829"/>
      <w:rPr>
        <w:rFonts w:ascii="Arial" w:hAnsi="Arial" w:cs="Arial"/>
        <w:bCs/>
      </w:rPr>
    </w:pPr>
    <w:r>
      <w:rPr>
        <w:rFonts w:ascii="Arial" w:hAnsi="Arial" w:cs="Arial"/>
      </w:rPr>
      <w:t>Vision Australia Ltd   454 Glenferrie Rd, Kooyong Vic. 3144</w:t>
    </w:r>
  </w:p>
  <w:p w:rsidR="00B8219B" w:rsidRDefault="00B8219B">
    <w:pPr>
      <w:pStyle w:val="Footer"/>
      <w:ind w:left="-900"/>
      <w:rPr>
        <w:rFonts w:ascii="Arial" w:hAnsi="Arial" w:cs="Arial"/>
        <w:bCs/>
      </w:rPr>
    </w:pPr>
    <w:proofErr w:type="spellStart"/>
    <w:r>
      <w:rPr>
        <w:rFonts w:ascii="Arial" w:hAnsi="Arial" w:cs="Arial"/>
      </w:rPr>
      <w:t>Ph</w:t>
    </w:r>
    <w:proofErr w:type="spellEnd"/>
    <w:r>
      <w:rPr>
        <w:rFonts w:ascii="Arial" w:hAnsi="Arial" w:cs="Arial"/>
      </w:rPr>
      <w:t>: 03 9864 9222</w:t>
    </w:r>
    <w:r>
      <w:rPr>
        <w:rFonts w:ascii="Arial" w:hAnsi="Arial" w:cs="Arial"/>
        <w:bCs/>
      </w:rPr>
      <w:t xml:space="preserve">   </w:t>
    </w:r>
    <w:r>
      <w:rPr>
        <w:rFonts w:ascii="Arial" w:hAnsi="Arial" w:cs="Arial"/>
      </w:rPr>
      <w:t>Fax: 03 9864 9210</w:t>
    </w:r>
  </w:p>
  <w:p w:rsidR="00B8219B" w:rsidRDefault="00B8219B">
    <w:pPr>
      <w:pStyle w:val="Footer"/>
      <w:ind w:left="-900"/>
      <w:rPr>
        <w:rFonts w:ascii="Arial" w:hAnsi="Arial" w:cs="Arial"/>
      </w:rPr>
    </w:pPr>
    <w:r>
      <w:rPr>
        <w:rFonts w:ascii="Arial" w:hAnsi="Arial" w:cs="Arial"/>
      </w:rPr>
      <w:t xml:space="preserve">www.visionaustralia.org   ACN 108 391 </w:t>
    </w:r>
    <w:proofErr w:type="gramStart"/>
    <w:r>
      <w:rPr>
        <w:rFonts w:ascii="Arial" w:hAnsi="Arial" w:cs="Arial"/>
      </w:rPr>
      <w:t>831  ABN</w:t>
    </w:r>
    <w:proofErr w:type="gramEnd"/>
    <w:r>
      <w:rPr>
        <w:rFonts w:ascii="Arial" w:hAnsi="Arial" w:cs="Arial"/>
      </w:rPr>
      <w:t xml:space="preserve"> 67 108 391 831</w:t>
    </w:r>
  </w:p>
  <w:p w:rsidR="00B8219B" w:rsidRDefault="00B8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9B" w:rsidRDefault="00B8219B">
      <w:r>
        <w:separator/>
      </w:r>
    </w:p>
  </w:footnote>
  <w:footnote w:type="continuationSeparator" w:id="0">
    <w:p w:rsidR="00B8219B" w:rsidRDefault="00B82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9B" w:rsidRDefault="00B8219B">
    <w:pPr>
      <w:pStyle w:val="Header"/>
    </w:pPr>
    <w:r>
      <w:rPr>
        <w:noProof/>
        <w:lang w:eastAsia="en-AU"/>
      </w:rPr>
      <w:drawing>
        <wp:anchor distT="0" distB="0" distL="114300" distR="114300" simplePos="0" relativeHeight="251658752" behindDoc="0" locked="0" layoutInCell="1" allowOverlap="1" wp14:anchorId="4A7DC7CA" wp14:editId="56665C5C">
          <wp:simplePos x="0" y="0"/>
          <wp:positionH relativeFrom="column">
            <wp:posOffset>3429635</wp:posOffset>
          </wp:positionH>
          <wp:positionV relativeFrom="paragraph">
            <wp:posOffset>-153670</wp:posOffset>
          </wp:positionV>
          <wp:extent cx="3009900" cy="1257300"/>
          <wp:effectExtent l="0" t="0" r="0" b="0"/>
          <wp:wrapNone/>
          <wp:docPr id="3" name="Picture 3"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1_CMY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9B" w:rsidRDefault="00B8219B">
    <w:pPr>
      <w:pStyle w:val="Header"/>
      <w:jc w:val="right"/>
    </w:pPr>
    <w:r>
      <w:rPr>
        <w:noProof/>
        <w:lang w:eastAsia="en-AU"/>
      </w:rPr>
      <w:drawing>
        <wp:anchor distT="0" distB="0" distL="114300" distR="114300" simplePos="0" relativeHeight="251657728" behindDoc="0" locked="0" layoutInCell="1" allowOverlap="1" wp14:anchorId="2FF2164E" wp14:editId="754E82DA">
          <wp:simplePos x="0" y="0"/>
          <wp:positionH relativeFrom="column">
            <wp:posOffset>3414395</wp:posOffset>
          </wp:positionH>
          <wp:positionV relativeFrom="paragraph">
            <wp:posOffset>-183515</wp:posOffset>
          </wp:positionV>
          <wp:extent cx="3009900" cy="1257300"/>
          <wp:effectExtent l="0" t="0" r="0" b="0"/>
          <wp:wrapNone/>
          <wp:docPr id="5" name="Picture 5"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14"/>
    <w:rsid w:val="000122EA"/>
    <w:rsid w:val="00017C54"/>
    <w:rsid w:val="00021D8C"/>
    <w:rsid w:val="0002346E"/>
    <w:rsid w:val="00033BE0"/>
    <w:rsid w:val="000836EB"/>
    <w:rsid w:val="000918B4"/>
    <w:rsid w:val="000A059C"/>
    <w:rsid w:val="000B1C23"/>
    <w:rsid w:val="000B5577"/>
    <w:rsid w:val="000C76EA"/>
    <w:rsid w:val="000C7C3F"/>
    <w:rsid w:val="000F2ADD"/>
    <w:rsid w:val="00107D69"/>
    <w:rsid w:val="00131389"/>
    <w:rsid w:val="00134A7E"/>
    <w:rsid w:val="00152F27"/>
    <w:rsid w:val="001873AF"/>
    <w:rsid w:val="001A7082"/>
    <w:rsid w:val="001A7CDC"/>
    <w:rsid w:val="001C198A"/>
    <w:rsid w:val="001C3C50"/>
    <w:rsid w:val="001E5FC9"/>
    <w:rsid w:val="00222A44"/>
    <w:rsid w:val="00251CDE"/>
    <w:rsid w:val="002720EF"/>
    <w:rsid w:val="0029338A"/>
    <w:rsid w:val="002F172A"/>
    <w:rsid w:val="00335104"/>
    <w:rsid w:val="0035008E"/>
    <w:rsid w:val="003539A6"/>
    <w:rsid w:val="003702B2"/>
    <w:rsid w:val="003844E5"/>
    <w:rsid w:val="003A0119"/>
    <w:rsid w:val="003C2C39"/>
    <w:rsid w:val="003C611E"/>
    <w:rsid w:val="003E31A5"/>
    <w:rsid w:val="00403850"/>
    <w:rsid w:val="0043139F"/>
    <w:rsid w:val="00434B8D"/>
    <w:rsid w:val="004925B7"/>
    <w:rsid w:val="004C0E17"/>
    <w:rsid w:val="004D4BD4"/>
    <w:rsid w:val="004F00E0"/>
    <w:rsid w:val="00507ADC"/>
    <w:rsid w:val="00512709"/>
    <w:rsid w:val="00527250"/>
    <w:rsid w:val="00593AA9"/>
    <w:rsid w:val="005B13F1"/>
    <w:rsid w:val="005D04BB"/>
    <w:rsid w:val="005E4F61"/>
    <w:rsid w:val="00602B1C"/>
    <w:rsid w:val="00623D14"/>
    <w:rsid w:val="0064157B"/>
    <w:rsid w:val="00645A21"/>
    <w:rsid w:val="006815BC"/>
    <w:rsid w:val="006908CD"/>
    <w:rsid w:val="006B2F53"/>
    <w:rsid w:val="006C1277"/>
    <w:rsid w:val="006D18A9"/>
    <w:rsid w:val="0070237A"/>
    <w:rsid w:val="007071AD"/>
    <w:rsid w:val="00727FF6"/>
    <w:rsid w:val="0075075A"/>
    <w:rsid w:val="007A0EE3"/>
    <w:rsid w:val="007A343A"/>
    <w:rsid w:val="007B3D27"/>
    <w:rsid w:val="007D1A8E"/>
    <w:rsid w:val="007D2B44"/>
    <w:rsid w:val="007D4948"/>
    <w:rsid w:val="007D7C95"/>
    <w:rsid w:val="00805B2A"/>
    <w:rsid w:val="00844961"/>
    <w:rsid w:val="00896945"/>
    <w:rsid w:val="008A4178"/>
    <w:rsid w:val="008E38B0"/>
    <w:rsid w:val="008F07E9"/>
    <w:rsid w:val="008F7124"/>
    <w:rsid w:val="00924289"/>
    <w:rsid w:val="0096502D"/>
    <w:rsid w:val="00985D63"/>
    <w:rsid w:val="009A6C64"/>
    <w:rsid w:val="009C573D"/>
    <w:rsid w:val="009D7A48"/>
    <w:rsid w:val="00A1248B"/>
    <w:rsid w:val="00A31CC9"/>
    <w:rsid w:val="00A67E3B"/>
    <w:rsid w:val="00AA61D1"/>
    <w:rsid w:val="00AF300A"/>
    <w:rsid w:val="00B1340E"/>
    <w:rsid w:val="00B54321"/>
    <w:rsid w:val="00B5723F"/>
    <w:rsid w:val="00B8219B"/>
    <w:rsid w:val="00B83D7A"/>
    <w:rsid w:val="00BB0179"/>
    <w:rsid w:val="00C16CC5"/>
    <w:rsid w:val="00C61823"/>
    <w:rsid w:val="00C649E4"/>
    <w:rsid w:val="00C701CD"/>
    <w:rsid w:val="00CA57D7"/>
    <w:rsid w:val="00D01D44"/>
    <w:rsid w:val="00D32E37"/>
    <w:rsid w:val="00D40670"/>
    <w:rsid w:val="00D50DFE"/>
    <w:rsid w:val="00D66465"/>
    <w:rsid w:val="00D90214"/>
    <w:rsid w:val="00DA4756"/>
    <w:rsid w:val="00DA50EC"/>
    <w:rsid w:val="00E07273"/>
    <w:rsid w:val="00E374C1"/>
    <w:rsid w:val="00E4377E"/>
    <w:rsid w:val="00E90C6E"/>
    <w:rsid w:val="00EB062E"/>
    <w:rsid w:val="00EB5A98"/>
    <w:rsid w:val="00F24ACB"/>
    <w:rsid w:val="00F378EB"/>
    <w:rsid w:val="00F81B7B"/>
    <w:rsid w:val="00FD2238"/>
    <w:rsid w:val="00FD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PlainText">
    <w:name w:val="Plain Text"/>
    <w:basedOn w:val="Normal"/>
    <w:link w:val="PlainTextChar"/>
    <w:uiPriority w:val="99"/>
    <w:unhideWhenUsed/>
    <w:rsid w:val="00F24ACB"/>
    <w:rPr>
      <w:rFonts w:ascii="Calibri" w:hAnsi="Calibri" w:cstheme="minorBidi"/>
      <w:sz w:val="22"/>
      <w:szCs w:val="21"/>
    </w:rPr>
  </w:style>
  <w:style w:type="character" w:customStyle="1" w:styleId="PlainTextChar">
    <w:name w:val="Plain Text Char"/>
    <w:basedOn w:val="DefaultParagraphFont"/>
    <w:link w:val="PlainText"/>
    <w:uiPriority w:val="99"/>
    <w:rsid w:val="00F24ACB"/>
    <w:rPr>
      <w:rFonts w:ascii="Calibri" w:hAnsi="Calibri" w:cstheme="minorBidi"/>
      <w:sz w:val="22"/>
      <w:szCs w:val="21"/>
      <w:lang w:eastAsia="en-US"/>
    </w:rPr>
  </w:style>
  <w:style w:type="character" w:customStyle="1" w:styleId="HeaderChar">
    <w:name w:val="Header Char"/>
    <w:basedOn w:val="DefaultParagraphFont"/>
    <w:link w:val="Header"/>
    <w:semiHidden/>
    <w:rsid w:val="00403850"/>
    <w:rPr>
      <w:sz w:val="24"/>
      <w:szCs w:val="24"/>
      <w:lang w:eastAsia="en-US"/>
    </w:rPr>
  </w:style>
  <w:style w:type="character" w:styleId="CommentReference">
    <w:name w:val="annotation reference"/>
    <w:basedOn w:val="DefaultParagraphFont"/>
    <w:rsid w:val="00107D69"/>
    <w:rPr>
      <w:sz w:val="16"/>
      <w:szCs w:val="16"/>
    </w:rPr>
  </w:style>
  <w:style w:type="paragraph" w:styleId="CommentText">
    <w:name w:val="annotation text"/>
    <w:basedOn w:val="Normal"/>
    <w:link w:val="CommentTextChar"/>
    <w:rsid w:val="00107D69"/>
    <w:rPr>
      <w:sz w:val="20"/>
      <w:szCs w:val="20"/>
    </w:rPr>
  </w:style>
  <w:style w:type="character" w:customStyle="1" w:styleId="CommentTextChar">
    <w:name w:val="Comment Text Char"/>
    <w:basedOn w:val="DefaultParagraphFont"/>
    <w:link w:val="CommentText"/>
    <w:rsid w:val="00107D69"/>
    <w:rPr>
      <w:lang w:eastAsia="en-US"/>
    </w:rPr>
  </w:style>
  <w:style w:type="paragraph" w:styleId="CommentSubject">
    <w:name w:val="annotation subject"/>
    <w:basedOn w:val="CommentText"/>
    <w:next w:val="CommentText"/>
    <w:link w:val="CommentSubjectChar"/>
    <w:rsid w:val="00107D69"/>
    <w:rPr>
      <w:b/>
      <w:bCs/>
    </w:rPr>
  </w:style>
  <w:style w:type="character" w:customStyle="1" w:styleId="CommentSubjectChar">
    <w:name w:val="Comment Subject Char"/>
    <w:basedOn w:val="CommentTextChar"/>
    <w:link w:val="CommentSubject"/>
    <w:rsid w:val="00107D6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PlainText">
    <w:name w:val="Plain Text"/>
    <w:basedOn w:val="Normal"/>
    <w:link w:val="PlainTextChar"/>
    <w:uiPriority w:val="99"/>
    <w:unhideWhenUsed/>
    <w:rsid w:val="00F24ACB"/>
    <w:rPr>
      <w:rFonts w:ascii="Calibri" w:hAnsi="Calibri" w:cstheme="minorBidi"/>
      <w:sz w:val="22"/>
      <w:szCs w:val="21"/>
    </w:rPr>
  </w:style>
  <w:style w:type="character" w:customStyle="1" w:styleId="PlainTextChar">
    <w:name w:val="Plain Text Char"/>
    <w:basedOn w:val="DefaultParagraphFont"/>
    <w:link w:val="PlainText"/>
    <w:uiPriority w:val="99"/>
    <w:rsid w:val="00F24ACB"/>
    <w:rPr>
      <w:rFonts w:ascii="Calibri" w:hAnsi="Calibri" w:cstheme="minorBidi"/>
      <w:sz w:val="22"/>
      <w:szCs w:val="21"/>
      <w:lang w:eastAsia="en-US"/>
    </w:rPr>
  </w:style>
  <w:style w:type="character" w:customStyle="1" w:styleId="HeaderChar">
    <w:name w:val="Header Char"/>
    <w:basedOn w:val="DefaultParagraphFont"/>
    <w:link w:val="Header"/>
    <w:semiHidden/>
    <w:rsid w:val="00403850"/>
    <w:rPr>
      <w:sz w:val="24"/>
      <w:szCs w:val="24"/>
      <w:lang w:eastAsia="en-US"/>
    </w:rPr>
  </w:style>
  <w:style w:type="character" w:styleId="CommentReference">
    <w:name w:val="annotation reference"/>
    <w:basedOn w:val="DefaultParagraphFont"/>
    <w:rsid w:val="00107D69"/>
    <w:rPr>
      <w:sz w:val="16"/>
      <w:szCs w:val="16"/>
    </w:rPr>
  </w:style>
  <w:style w:type="paragraph" w:styleId="CommentText">
    <w:name w:val="annotation text"/>
    <w:basedOn w:val="Normal"/>
    <w:link w:val="CommentTextChar"/>
    <w:rsid w:val="00107D69"/>
    <w:rPr>
      <w:sz w:val="20"/>
      <w:szCs w:val="20"/>
    </w:rPr>
  </w:style>
  <w:style w:type="character" w:customStyle="1" w:styleId="CommentTextChar">
    <w:name w:val="Comment Text Char"/>
    <w:basedOn w:val="DefaultParagraphFont"/>
    <w:link w:val="CommentText"/>
    <w:rsid w:val="00107D69"/>
    <w:rPr>
      <w:lang w:eastAsia="en-US"/>
    </w:rPr>
  </w:style>
  <w:style w:type="paragraph" w:styleId="CommentSubject">
    <w:name w:val="annotation subject"/>
    <w:basedOn w:val="CommentText"/>
    <w:next w:val="CommentText"/>
    <w:link w:val="CommentSubjectChar"/>
    <w:rsid w:val="00107D69"/>
    <w:rPr>
      <w:b/>
      <w:bCs/>
    </w:rPr>
  </w:style>
  <w:style w:type="character" w:customStyle="1" w:styleId="CommentSubjectChar">
    <w:name w:val="Comment Subject Char"/>
    <w:basedOn w:val="CommentTextChar"/>
    <w:link w:val="CommentSubject"/>
    <w:rsid w:val="00107D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83260">
      <w:bodyDiv w:val="1"/>
      <w:marLeft w:val="0"/>
      <w:marRight w:val="0"/>
      <w:marTop w:val="0"/>
      <w:marBottom w:val="0"/>
      <w:divBdr>
        <w:top w:val="none" w:sz="0" w:space="0" w:color="auto"/>
        <w:left w:val="none" w:sz="0" w:space="0" w:color="auto"/>
        <w:bottom w:val="none" w:sz="0" w:space="0" w:color="auto"/>
        <w:right w:val="none" w:sz="0" w:space="0" w:color="auto"/>
      </w:divBdr>
    </w:div>
    <w:div w:id="1452624737">
      <w:bodyDiv w:val="1"/>
      <w:marLeft w:val="0"/>
      <w:marRight w:val="0"/>
      <w:marTop w:val="0"/>
      <w:marBottom w:val="0"/>
      <w:divBdr>
        <w:top w:val="none" w:sz="0" w:space="0" w:color="auto"/>
        <w:left w:val="none" w:sz="0" w:space="0" w:color="auto"/>
        <w:bottom w:val="none" w:sz="0" w:space="0" w:color="auto"/>
        <w:right w:val="none" w:sz="0" w:space="0" w:color="auto"/>
      </w:divBdr>
    </w:div>
    <w:div w:id="1469397404">
      <w:bodyDiv w:val="1"/>
      <w:marLeft w:val="0"/>
      <w:marRight w:val="0"/>
      <w:marTop w:val="0"/>
      <w:marBottom w:val="0"/>
      <w:divBdr>
        <w:top w:val="none" w:sz="0" w:space="0" w:color="auto"/>
        <w:left w:val="none" w:sz="0" w:space="0" w:color="auto"/>
        <w:bottom w:val="none" w:sz="0" w:space="0" w:color="auto"/>
        <w:right w:val="none" w:sz="0" w:space="0" w:color="auto"/>
      </w:divBdr>
    </w:div>
    <w:div w:id="20639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584</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(for printing on follow-on i.e. logo only paper)</vt:lpstr>
    </vt:vector>
  </TitlesOfParts>
  <Company>Vision Australia</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printing on follow-on i.e. logo only paper)</dc:title>
  <dc:creator>Vision Australia</dc:creator>
  <cp:lastModifiedBy>Jacob Clifton</cp:lastModifiedBy>
  <cp:revision>6</cp:revision>
  <cp:lastPrinted>2015-01-29T04:48:00Z</cp:lastPrinted>
  <dcterms:created xsi:type="dcterms:W3CDTF">2015-01-29T04:08:00Z</dcterms:created>
  <dcterms:modified xsi:type="dcterms:W3CDTF">2015-01-29T05:18:00Z</dcterms:modified>
</cp:coreProperties>
</file>